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6E7A46A5" w:rsidR="001E41F3" w:rsidRDefault="00A60DDD">
      <w:pPr>
        <w:pStyle w:val="CRCoverPage"/>
        <w:tabs>
          <w:tab w:val="right" w:pos="9639"/>
        </w:tabs>
        <w:spacing w:after="0"/>
        <w:rPr>
          <w:b/>
          <w:i/>
          <w:noProof/>
          <w:sz w:val="28"/>
        </w:rPr>
      </w:pPr>
      <w:r w:rsidRPr="00A60DDD">
        <w:rPr>
          <w:b/>
          <w:noProof/>
          <w:sz w:val="24"/>
        </w:rPr>
        <w:t>3GPP TSG-RAN4 Meeting #115</w:t>
      </w:r>
      <w:r w:rsidR="001E41F3">
        <w:rPr>
          <w:b/>
          <w:i/>
          <w:noProof/>
          <w:sz w:val="28"/>
        </w:rPr>
        <w:tab/>
      </w:r>
      <w:r w:rsidR="00183B00" w:rsidRPr="00183B00">
        <w:rPr>
          <w:b/>
          <w:sz w:val="24"/>
        </w:rPr>
        <w:t>R4-2505849</w:t>
      </w:r>
    </w:p>
    <w:p w14:paraId="72415C3E" w14:textId="77777777" w:rsidR="00F40827" w:rsidRDefault="00A60DDD" w:rsidP="005E2C44">
      <w:pPr>
        <w:pStyle w:val="CRCoverPage"/>
        <w:outlineLvl w:val="0"/>
        <w:rPr>
          <w:b/>
          <w:noProof/>
          <w:sz w:val="24"/>
        </w:rPr>
      </w:pPr>
      <w:r w:rsidRPr="00A60DDD">
        <w:rPr>
          <w:b/>
          <w:noProof/>
          <w:sz w:val="24"/>
        </w:rPr>
        <w:t>Malta, Malta</w:t>
      </w:r>
      <w:r w:rsidR="001E41F3">
        <w:rPr>
          <w:b/>
          <w:noProof/>
          <w:sz w:val="24"/>
        </w:rPr>
        <w:t xml:space="preserve">, </w:t>
      </w:r>
      <w:r w:rsidRPr="00A60DDD">
        <w:rPr>
          <w:b/>
          <w:noProof/>
          <w:sz w:val="24"/>
        </w:rPr>
        <w:t>19th - 23rd May, 2025</w:t>
      </w:r>
    </w:p>
    <w:p w14:paraId="58E88D02" w14:textId="77777777" w:rsidR="00F40827" w:rsidRDefault="00F40827" w:rsidP="005E2C44">
      <w:pPr>
        <w:pStyle w:val="CRCoverPage"/>
        <w:outlineLvl w:val="0"/>
        <w:rPr>
          <w:b/>
          <w:noProof/>
          <w:sz w:val="24"/>
        </w:rPr>
      </w:pPr>
    </w:p>
    <w:p w14:paraId="2D386C3C" w14:textId="047212F4" w:rsidR="00F40827" w:rsidRDefault="00F40827" w:rsidP="00F40827">
      <w:pPr>
        <w:rPr>
          <w:rFonts w:ascii="Arial" w:hAnsi="Arial" w:cs="Arial"/>
          <w:noProof/>
          <w:sz w:val="24"/>
        </w:rPr>
      </w:pPr>
      <w:r>
        <w:rPr>
          <w:rFonts w:ascii="Arial" w:hAnsi="Arial" w:cs="Arial"/>
          <w:b/>
          <w:noProof/>
          <w:sz w:val="24"/>
        </w:rPr>
        <w:t>Agenda item:</w:t>
      </w:r>
      <w:r>
        <w:rPr>
          <w:rFonts w:ascii="Arial" w:hAnsi="Arial" w:cs="Arial"/>
          <w:b/>
          <w:noProof/>
          <w:sz w:val="24"/>
        </w:rPr>
        <w:tab/>
      </w:r>
      <w:r>
        <w:rPr>
          <w:rFonts w:ascii="Arial" w:hAnsi="Arial" w:cs="Arial"/>
          <w:b/>
          <w:noProof/>
          <w:sz w:val="24"/>
        </w:rPr>
        <w:tab/>
      </w:r>
      <w:r w:rsidR="00156874">
        <w:rPr>
          <w:rFonts w:ascii="Arial" w:hAnsi="Arial" w:cs="Arial"/>
          <w:noProof/>
          <w:sz w:val="24"/>
        </w:rPr>
        <w:t>7.14.3.2</w:t>
      </w:r>
    </w:p>
    <w:p w14:paraId="3C822334" w14:textId="77777777" w:rsidR="00F40827" w:rsidRPr="001E36E1" w:rsidRDefault="00F40827" w:rsidP="00F40827">
      <w:pPr>
        <w:rPr>
          <w:rFonts w:ascii="Arial" w:hAnsi="Arial" w:cs="Arial"/>
          <w:noProof/>
          <w:sz w:val="24"/>
        </w:rPr>
      </w:pPr>
      <w:r>
        <w:rPr>
          <w:rFonts w:ascii="Arial" w:hAnsi="Arial" w:cs="Arial"/>
          <w:b/>
          <w:noProof/>
          <w:sz w:val="24"/>
        </w:rPr>
        <w:t>Source:</w:t>
      </w:r>
      <w:r w:rsidRPr="001E36E1">
        <w:rPr>
          <w:rFonts w:ascii="Arial" w:hAnsi="Arial" w:cs="Arial"/>
          <w:noProof/>
          <w:sz w:val="24"/>
        </w:rPr>
        <w:tab/>
      </w:r>
      <w:r w:rsidRPr="001E36E1">
        <w:rPr>
          <w:rFonts w:ascii="Arial" w:hAnsi="Arial" w:cs="Arial"/>
          <w:noProof/>
          <w:sz w:val="24"/>
        </w:rPr>
        <w:tab/>
      </w:r>
      <w:r w:rsidRPr="001E36E1">
        <w:rPr>
          <w:rFonts w:ascii="Arial" w:hAnsi="Arial" w:cs="Arial"/>
          <w:noProof/>
          <w:sz w:val="24"/>
        </w:rPr>
        <w:tab/>
      </w:r>
      <w:r w:rsidRPr="001E36E1">
        <w:rPr>
          <w:rFonts w:ascii="Arial" w:hAnsi="Arial" w:cs="Arial"/>
          <w:noProof/>
          <w:sz w:val="24"/>
        </w:rPr>
        <w:tab/>
        <w:t>Keysight Technologies UK Ltd</w:t>
      </w:r>
    </w:p>
    <w:p w14:paraId="6160C938" w14:textId="180D8290" w:rsidR="00F40827" w:rsidRDefault="00F40827" w:rsidP="00F40827">
      <w:pPr>
        <w:rPr>
          <w:rFonts w:ascii="Arial" w:hAnsi="Arial" w:cs="Arial"/>
          <w:noProof/>
          <w:sz w:val="24"/>
        </w:rPr>
      </w:pPr>
      <w:r>
        <w:rPr>
          <w:rFonts w:ascii="Arial" w:hAnsi="Arial" w:cs="Arial"/>
          <w:b/>
          <w:noProof/>
          <w:sz w:val="24"/>
        </w:rPr>
        <w:t>Title:</w:t>
      </w:r>
      <w:r>
        <w:rPr>
          <w:rFonts w:ascii="Arial" w:hAnsi="Arial" w:cs="Arial"/>
          <w:b/>
          <w:noProof/>
          <w:sz w:val="24"/>
        </w:rPr>
        <w:tab/>
      </w:r>
      <w:r>
        <w:rPr>
          <w:rFonts w:ascii="Arial" w:hAnsi="Arial" w:cs="Arial"/>
          <w:b/>
          <w:noProof/>
          <w:sz w:val="24"/>
        </w:rPr>
        <w:tab/>
      </w:r>
      <w:r>
        <w:rPr>
          <w:rFonts w:ascii="Arial" w:hAnsi="Arial" w:cs="Arial"/>
          <w:b/>
          <w:noProof/>
          <w:sz w:val="24"/>
        </w:rPr>
        <w:tab/>
      </w:r>
      <w:r>
        <w:rPr>
          <w:rFonts w:ascii="Arial" w:hAnsi="Arial" w:cs="Arial"/>
          <w:b/>
          <w:noProof/>
          <w:sz w:val="24"/>
        </w:rPr>
        <w:tab/>
      </w:r>
      <w:r>
        <w:rPr>
          <w:rFonts w:ascii="Arial" w:hAnsi="Arial" w:cs="Arial"/>
          <w:b/>
          <w:noProof/>
          <w:sz w:val="24"/>
        </w:rPr>
        <w:tab/>
      </w:r>
      <w:r w:rsidR="00AC1555">
        <w:rPr>
          <w:rFonts w:ascii="Arial" w:hAnsi="Arial" w:cs="Arial"/>
          <w:noProof/>
          <w:sz w:val="24"/>
        </w:rPr>
        <w:t xml:space="preserve">On Partial Radiated </w:t>
      </w:r>
      <w:r w:rsidR="00917EAF">
        <w:rPr>
          <w:rFonts w:ascii="Arial" w:hAnsi="Arial" w:cs="Arial"/>
          <w:noProof/>
          <w:sz w:val="24"/>
        </w:rPr>
        <w:t>Surfaces</w:t>
      </w:r>
    </w:p>
    <w:p w14:paraId="477C3FAB" w14:textId="77777777" w:rsidR="00F40827" w:rsidRDefault="00F40827" w:rsidP="00F40827">
      <w:pPr>
        <w:rPr>
          <w:rFonts w:ascii="Arial" w:hAnsi="Arial" w:cs="Arial"/>
          <w:noProof/>
          <w:sz w:val="24"/>
        </w:rPr>
      </w:pPr>
      <w:r>
        <w:rPr>
          <w:rFonts w:ascii="Arial" w:hAnsi="Arial" w:cs="Arial"/>
          <w:b/>
          <w:noProof/>
          <w:sz w:val="24"/>
        </w:rPr>
        <w:t>Document for:</w:t>
      </w:r>
      <w:r>
        <w:rPr>
          <w:rFonts w:ascii="Arial" w:hAnsi="Arial" w:cs="Arial"/>
          <w:b/>
          <w:noProof/>
          <w:sz w:val="24"/>
        </w:rPr>
        <w:tab/>
      </w:r>
      <w:r>
        <w:rPr>
          <w:rFonts w:ascii="Arial" w:hAnsi="Arial" w:cs="Arial"/>
          <w:b/>
          <w:noProof/>
          <w:sz w:val="24"/>
        </w:rPr>
        <w:tab/>
      </w:r>
      <w:r>
        <w:rPr>
          <w:rFonts w:ascii="Arial" w:hAnsi="Arial" w:cs="Arial"/>
          <w:noProof/>
          <w:sz w:val="24"/>
        </w:rPr>
        <w:t>Approval</w:t>
      </w:r>
    </w:p>
    <w:p w14:paraId="0BFE49C3" w14:textId="77777777" w:rsidR="00F40827" w:rsidRDefault="00F40827" w:rsidP="00F40827">
      <w:pPr>
        <w:pStyle w:val="Heading1"/>
        <w:rPr>
          <w:noProof/>
        </w:rPr>
      </w:pPr>
      <w:r>
        <w:rPr>
          <w:noProof/>
        </w:rPr>
        <w:t>Introduction</w:t>
      </w:r>
    </w:p>
    <w:p w14:paraId="4DA5DE19" w14:textId="22651A0C" w:rsidR="00F40827" w:rsidRDefault="00F40827" w:rsidP="00F40827">
      <w:pPr>
        <w:rPr>
          <w:noProof/>
        </w:rPr>
      </w:pPr>
      <w:r>
        <w:rPr>
          <w:noProof/>
        </w:rPr>
        <w:t>This contribution</w:t>
      </w:r>
      <w:r w:rsidR="00F11712">
        <w:rPr>
          <w:noProof/>
        </w:rPr>
        <w:t xml:space="preserve"> is reviewing </w:t>
      </w:r>
      <w:r w:rsidR="007E4BA2">
        <w:rPr>
          <w:noProof/>
        </w:rPr>
        <w:t xml:space="preserve">partial radiated </w:t>
      </w:r>
      <w:r w:rsidR="00522DA5">
        <w:rPr>
          <w:noProof/>
        </w:rPr>
        <w:t xml:space="preserve">surfaces for Scenario 2 </w:t>
      </w:r>
      <w:r w:rsidR="00522DA5" w:rsidRPr="008677FF">
        <w:rPr>
          <w:rFonts w:eastAsia="DengXian"/>
          <w:lang w:eastAsia="zh-CN"/>
        </w:rPr>
        <w:t>IoT-NTN and NR-NTN handheld UE</w:t>
      </w:r>
      <w:r w:rsidR="00522DA5">
        <w:rPr>
          <w:rFonts w:eastAsia="DengXian"/>
          <w:lang w:eastAsia="zh-CN"/>
        </w:rPr>
        <w:t xml:space="preserve">s. </w:t>
      </w:r>
    </w:p>
    <w:p w14:paraId="00E4CD54" w14:textId="77777777" w:rsidR="00F40827" w:rsidRDefault="00F40827" w:rsidP="00F40827">
      <w:pPr>
        <w:pStyle w:val="Heading1"/>
        <w:rPr>
          <w:noProof/>
        </w:rPr>
      </w:pPr>
      <w:r>
        <w:rPr>
          <w:noProof/>
        </w:rPr>
        <w:t>Discussion</w:t>
      </w:r>
    </w:p>
    <w:p w14:paraId="56ADA7D8" w14:textId="70D7B01A" w:rsidR="00570D45" w:rsidRDefault="00E96AED" w:rsidP="00F40827">
      <w:pPr>
        <w:rPr>
          <w:noProof/>
        </w:rPr>
      </w:pPr>
      <w:r>
        <w:rPr>
          <w:noProof/>
        </w:rPr>
        <w:t xml:space="preserve">Partial radiated metrics have been </w:t>
      </w:r>
      <w:r w:rsidR="00402EA3">
        <w:rPr>
          <w:noProof/>
        </w:rPr>
        <w:t xml:space="preserve">introduced in CTIA previously, </w:t>
      </w:r>
      <w:r w:rsidR="00AB4C3A">
        <w:rPr>
          <w:noProof/>
        </w:rPr>
        <w:t>i.e.</w:t>
      </w:r>
      <w:r w:rsidR="00402EA3">
        <w:rPr>
          <w:noProof/>
        </w:rPr>
        <w:t xml:space="preserve">, </w:t>
      </w:r>
      <w:r w:rsidR="00601172">
        <w:rPr>
          <w:noProof/>
        </w:rPr>
        <w:t>near-horizon partial radiated</w:t>
      </w:r>
      <w:r w:rsidR="006054DE">
        <w:rPr>
          <w:noProof/>
        </w:rPr>
        <w:t xml:space="preserve"> power</w:t>
      </w:r>
      <w:r w:rsidR="00390ECB">
        <w:rPr>
          <w:noProof/>
        </w:rPr>
        <w:t xml:space="preserve"> (NHPRP)</w:t>
      </w:r>
      <w:r w:rsidR="00AB4C3A">
        <w:rPr>
          <w:noProof/>
        </w:rPr>
        <w:t>, near-horizon</w:t>
      </w:r>
      <w:r w:rsidR="000D1C24">
        <w:rPr>
          <w:noProof/>
        </w:rPr>
        <w:t xml:space="preserve"> partial </w:t>
      </w:r>
      <w:r w:rsidR="006054DE">
        <w:rPr>
          <w:noProof/>
        </w:rPr>
        <w:t>isotropic sensitivity</w:t>
      </w:r>
      <w:r w:rsidR="00390ECB">
        <w:rPr>
          <w:noProof/>
        </w:rPr>
        <w:t xml:space="preserve"> (NHPIS)</w:t>
      </w:r>
      <w:r w:rsidR="000D1C24">
        <w:rPr>
          <w:noProof/>
        </w:rPr>
        <w:t xml:space="preserve">, </w:t>
      </w:r>
      <w:r w:rsidR="006054DE">
        <w:rPr>
          <w:noProof/>
        </w:rPr>
        <w:t>upper hemipshere</w:t>
      </w:r>
      <w:r w:rsidR="006E2F70">
        <w:rPr>
          <w:noProof/>
        </w:rPr>
        <w:t xml:space="preserve"> isotropic sensitivity</w:t>
      </w:r>
      <w:r w:rsidR="00390ECB">
        <w:rPr>
          <w:noProof/>
        </w:rPr>
        <w:t xml:space="preserve"> (UHIS)</w:t>
      </w:r>
      <w:r w:rsidR="000D1C24">
        <w:rPr>
          <w:noProof/>
        </w:rPr>
        <w:t xml:space="preserve">, or </w:t>
      </w:r>
      <w:r w:rsidR="00065F11">
        <w:rPr>
          <w:noProof/>
        </w:rPr>
        <w:t>p</w:t>
      </w:r>
      <w:r w:rsidR="003D2A62" w:rsidRPr="003D2A62">
        <w:rPr>
          <w:noProof/>
        </w:rPr>
        <w:t xml:space="preserve">artial </w:t>
      </w:r>
      <w:r w:rsidR="00065F11">
        <w:rPr>
          <w:noProof/>
        </w:rPr>
        <w:t>i</w:t>
      </w:r>
      <w:r w:rsidR="003D2A62" w:rsidRPr="003D2A62">
        <w:rPr>
          <w:noProof/>
        </w:rPr>
        <w:t xml:space="preserve">sotropic GNSS </w:t>
      </w:r>
      <w:r w:rsidR="00065F11">
        <w:rPr>
          <w:noProof/>
        </w:rPr>
        <w:t>s</w:t>
      </w:r>
      <w:r w:rsidR="003D2A62" w:rsidRPr="003D2A62">
        <w:rPr>
          <w:noProof/>
        </w:rPr>
        <w:t>ensitivity</w:t>
      </w:r>
      <w:r w:rsidR="006E2F70">
        <w:rPr>
          <w:noProof/>
        </w:rPr>
        <w:t xml:space="preserve"> </w:t>
      </w:r>
      <w:r w:rsidR="00795DD9">
        <w:rPr>
          <w:noProof/>
        </w:rPr>
        <w:t xml:space="preserve">(PIGS) </w:t>
      </w:r>
      <w:r w:rsidR="006E2F70">
        <w:rPr>
          <w:noProof/>
        </w:rPr>
        <w:t xml:space="preserve">defined in </w:t>
      </w:r>
      <w:r w:rsidR="00402EA3">
        <w:rPr>
          <w:noProof/>
        </w:rPr>
        <w:t xml:space="preserve">Section 3 </w:t>
      </w:r>
      <w:r w:rsidR="006E2F70">
        <w:rPr>
          <w:noProof/>
        </w:rPr>
        <w:t xml:space="preserve">of </w:t>
      </w:r>
      <w:r w:rsidR="008579FF">
        <w:rPr>
          <w:noProof/>
        </w:rPr>
        <w:fldChar w:fldCharType="begin"/>
      </w:r>
      <w:r w:rsidR="008579FF">
        <w:rPr>
          <w:noProof/>
        </w:rPr>
        <w:instrText xml:space="preserve"> REF _Ref196148313 \w </w:instrText>
      </w:r>
      <w:r w:rsidR="008579FF">
        <w:rPr>
          <w:noProof/>
        </w:rPr>
        <w:fldChar w:fldCharType="separate"/>
      </w:r>
      <w:r w:rsidR="00116AFE">
        <w:rPr>
          <w:noProof/>
        </w:rPr>
        <w:t>[1]</w:t>
      </w:r>
      <w:r w:rsidR="008579FF">
        <w:rPr>
          <w:noProof/>
        </w:rPr>
        <w:fldChar w:fldCharType="end"/>
      </w:r>
      <w:r w:rsidR="00065F11">
        <w:rPr>
          <w:noProof/>
        </w:rPr>
        <w:t xml:space="preserve"> and visualized</w:t>
      </w:r>
      <w:r w:rsidR="00795DD9">
        <w:rPr>
          <w:noProof/>
        </w:rPr>
        <w:t xml:space="preserve"> in </w:t>
      </w:r>
      <w:r w:rsidR="00795DD9">
        <w:rPr>
          <w:noProof/>
        </w:rPr>
        <w:fldChar w:fldCharType="begin"/>
      </w:r>
      <w:r w:rsidR="00795DD9">
        <w:rPr>
          <w:noProof/>
        </w:rPr>
        <w:instrText xml:space="preserve"> REF _Ref196169814 \h </w:instrText>
      </w:r>
      <w:r w:rsidR="00795DD9">
        <w:rPr>
          <w:noProof/>
        </w:rPr>
      </w:r>
      <w:r w:rsidR="00795DD9">
        <w:rPr>
          <w:noProof/>
        </w:rPr>
        <w:fldChar w:fldCharType="separate"/>
      </w:r>
      <w:r w:rsidR="00116AFE">
        <w:t xml:space="preserve">Figure </w:t>
      </w:r>
      <w:r w:rsidR="00116AFE">
        <w:rPr>
          <w:noProof/>
        </w:rPr>
        <w:t>1</w:t>
      </w:r>
      <w:r w:rsidR="00795DD9">
        <w:rPr>
          <w:noProof/>
        </w:rPr>
        <w:fldChar w:fldCharType="end"/>
      </w:r>
      <w:r w:rsidR="006E2F70">
        <w:rPr>
          <w:noProof/>
        </w:rPr>
        <w:t xml:space="preserve">. </w:t>
      </w:r>
      <w:r w:rsidR="00D4166C">
        <w:rPr>
          <w:noProof/>
        </w:rPr>
        <w:t xml:space="preserve">In these figures, the range of partial integration is shown in yellow, the grid points within </w:t>
      </w:r>
      <w:r w:rsidR="005268AE">
        <w:rPr>
          <w:noProof/>
        </w:rPr>
        <w:t xml:space="preserve">that range are shown in green and those outside the range in red. </w:t>
      </w:r>
      <w:r w:rsidR="00FC72D6">
        <w:rPr>
          <w:noProof/>
        </w:rPr>
        <w:t>The TX</w:t>
      </w:r>
      <w:r w:rsidR="00485079">
        <w:rPr>
          <w:noProof/>
        </w:rPr>
        <w:t xml:space="preserve">-based </w:t>
      </w:r>
      <w:r w:rsidR="005D0B7B">
        <w:rPr>
          <w:noProof/>
        </w:rPr>
        <w:t>grids</w:t>
      </w:r>
      <w:r w:rsidR="00485079">
        <w:rPr>
          <w:noProof/>
        </w:rPr>
        <w:t xml:space="preserve"> are shown with a grid point spacing of </w:t>
      </w:r>
      <w:r w:rsidR="00485079" w:rsidRPr="00485079">
        <w:rPr>
          <w:rFonts w:ascii="Symbol" w:hAnsi="Symbol"/>
          <w:noProof/>
        </w:rPr>
        <w:t>Dq</w:t>
      </w:r>
      <w:r w:rsidR="00485079">
        <w:rPr>
          <w:noProof/>
        </w:rPr>
        <w:t>=</w:t>
      </w:r>
      <w:r w:rsidR="00485079" w:rsidRPr="00485079">
        <w:rPr>
          <w:rFonts w:ascii="Symbol" w:hAnsi="Symbol"/>
          <w:noProof/>
        </w:rPr>
        <w:t>Df</w:t>
      </w:r>
      <w:r w:rsidR="00485079">
        <w:rPr>
          <w:noProof/>
        </w:rPr>
        <w:t xml:space="preserve">=15° while the RX-based </w:t>
      </w:r>
      <w:r w:rsidR="005D0B7B">
        <w:rPr>
          <w:noProof/>
        </w:rPr>
        <w:t>grids</w:t>
      </w:r>
      <w:r w:rsidR="00485079">
        <w:rPr>
          <w:noProof/>
        </w:rPr>
        <w:t xml:space="preserve"> are shown with a grid point spacing of </w:t>
      </w:r>
      <w:r w:rsidR="00485079" w:rsidRPr="00485079">
        <w:rPr>
          <w:rFonts w:ascii="Symbol" w:hAnsi="Symbol"/>
          <w:noProof/>
        </w:rPr>
        <w:t>Dq</w:t>
      </w:r>
      <w:r w:rsidR="00485079">
        <w:rPr>
          <w:noProof/>
        </w:rPr>
        <w:t>=</w:t>
      </w:r>
      <w:r w:rsidR="00485079" w:rsidRPr="00485079">
        <w:rPr>
          <w:rFonts w:ascii="Symbol" w:hAnsi="Symbol"/>
          <w:noProof/>
        </w:rPr>
        <w:t>Df</w:t>
      </w:r>
      <w:r w:rsidR="00485079">
        <w:rPr>
          <w:noProof/>
        </w:rPr>
        <w:t>=30°.</w:t>
      </w:r>
    </w:p>
    <w:p w14:paraId="24481C85" w14:textId="61387060" w:rsidR="00570D45" w:rsidRDefault="00875F63" w:rsidP="00F40827">
      <w:pPr>
        <w:rPr>
          <w:noProof/>
        </w:rPr>
      </w:pPr>
      <w:r w:rsidRPr="00875F63">
        <w:rPr>
          <w:noProof/>
        </w:rPr>
        <w:drawing>
          <wp:inline distT="0" distB="0" distL="0" distR="0" wp14:anchorId="2D7CB7D2" wp14:editId="1E290680">
            <wp:extent cx="2926080" cy="1875679"/>
            <wp:effectExtent l="0" t="0" r="7620" b="0"/>
            <wp:docPr id="1331039329" name="Picture 3"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039329" name="Picture 3" descr="A diagram of a sphere&#10;&#10;AI-generated content may be incorrec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26080" cy="1875679"/>
                    </a:xfrm>
                    <a:prstGeom prst="rect">
                      <a:avLst/>
                    </a:prstGeom>
                    <a:noFill/>
                    <a:ln>
                      <a:noFill/>
                    </a:ln>
                  </pic:spPr>
                </pic:pic>
              </a:graphicData>
            </a:graphic>
          </wp:inline>
        </w:drawing>
      </w:r>
      <w:r w:rsidR="00F70504">
        <w:rPr>
          <w:noProof/>
        </w:rPr>
        <w:t xml:space="preserve">  </w:t>
      </w:r>
      <w:r w:rsidR="001A0690">
        <w:rPr>
          <w:noProof/>
        </w:rPr>
        <w:t xml:space="preserve">  </w:t>
      </w:r>
      <w:r w:rsidR="00F70504">
        <w:rPr>
          <w:noProof/>
        </w:rPr>
        <w:t xml:space="preserve"> </w:t>
      </w:r>
      <w:r w:rsidR="0095182D" w:rsidRPr="0095182D">
        <w:rPr>
          <w:noProof/>
        </w:rPr>
        <w:drawing>
          <wp:inline distT="0" distB="0" distL="0" distR="0" wp14:anchorId="65EFFFE8" wp14:editId="42FDD033">
            <wp:extent cx="2926080" cy="1867977"/>
            <wp:effectExtent l="0" t="0" r="7620" b="0"/>
            <wp:docPr id="1452188827" name="Picture 4"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188827" name="Picture 4" descr="A diagram of a sphere&#10;&#10;AI-generated content may be incorrec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26080" cy="1867977"/>
                    </a:xfrm>
                    <a:prstGeom prst="rect">
                      <a:avLst/>
                    </a:prstGeom>
                    <a:noFill/>
                    <a:ln>
                      <a:noFill/>
                    </a:ln>
                  </pic:spPr>
                </pic:pic>
              </a:graphicData>
            </a:graphic>
          </wp:inline>
        </w:drawing>
      </w:r>
    </w:p>
    <w:p w14:paraId="3015EA4B" w14:textId="4C6F8A4C" w:rsidR="0095182D" w:rsidRDefault="0095182D" w:rsidP="00F40827">
      <w:pPr>
        <w:rPr>
          <w:noProof/>
        </w:rPr>
      </w:pPr>
      <w:r w:rsidRPr="0095182D">
        <w:rPr>
          <w:noProof/>
        </w:rPr>
        <w:drawing>
          <wp:inline distT="0" distB="0" distL="0" distR="0" wp14:anchorId="4B8915FD" wp14:editId="25CCF5C8">
            <wp:extent cx="2926080" cy="1867977"/>
            <wp:effectExtent l="0" t="0" r="7620" b="0"/>
            <wp:docPr id="393999475" name="Picture 5"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999475" name="Picture 5" descr="A diagram of a sphere&#10;&#10;AI-generated content may b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26080" cy="1867977"/>
                    </a:xfrm>
                    <a:prstGeom prst="rect">
                      <a:avLst/>
                    </a:prstGeom>
                    <a:noFill/>
                    <a:ln>
                      <a:noFill/>
                    </a:ln>
                  </pic:spPr>
                </pic:pic>
              </a:graphicData>
            </a:graphic>
          </wp:inline>
        </w:drawing>
      </w:r>
      <w:r w:rsidR="00F70504">
        <w:rPr>
          <w:noProof/>
        </w:rPr>
        <w:t xml:space="preserve">   </w:t>
      </w:r>
      <w:r w:rsidR="001A0690">
        <w:rPr>
          <w:noProof/>
        </w:rPr>
        <w:t xml:space="preserve">  </w:t>
      </w:r>
      <w:r w:rsidR="00AE4118" w:rsidRPr="00AE4118">
        <w:rPr>
          <w:noProof/>
        </w:rPr>
        <w:drawing>
          <wp:inline distT="0" distB="0" distL="0" distR="0" wp14:anchorId="23AF45FE" wp14:editId="7B1D1574">
            <wp:extent cx="2926080" cy="1867977"/>
            <wp:effectExtent l="0" t="0" r="7620" b="0"/>
            <wp:docPr id="265557499" name="Picture 6"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557499" name="Picture 6" descr="A diagram of a sphere&#10;&#10;AI-generated content may be incorrec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26080" cy="1867977"/>
                    </a:xfrm>
                    <a:prstGeom prst="rect">
                      <a:avLst/>
                    </a:prstGeom>
                    <a:noFill/>
                    <a:ln>
                      <a:noFill/>
                    </a:ln>
                  </pic:spPr>
                </pic:pic>
              </a:graphicData>
            </a:graphic>
          </wp:inline>
        </w:drawing>
      </w:r>
    </w:p>
    <w:p w14:paraId="0E8FC752" w14:textId="5944078C" w:rsidR="00570D45" w:rsidRDefault="00570D45" w:rsidP="001A0690">
      <w:pPr>
        <w:pStyle w:val="Quote"/>
        <w:rPr>
          <w:noProof/>
        </w:rPr>
      </w:pPr>
      <w:bookmarkStart w:id="0" w:name="_Ref196169814"/>
      <w:r>
        <w:t xml:space="preserve">Figure </w:t>
      </w:r>
      <w:r>
        <w:fldChar w:fldCharType="begin"/>
      </w:r>
      <w:r>
        <w:instrText xml:space="preserve"> SEQ Figure \* ARABIC </w:instrText>
      </w:r>
      <w:r>
        <w:fldChar w:fldCharType="separate"/>
      </w:r>
      <w:r w:rsidR="00116AFE">
        <w:rPr>
          <w:noProof/>
        </w:rPr>
        <w:t>1</w:t>
      </w:r>
      <w:r>
        <w:fldChar w:fldCharType="end"/>
      </w:r>
      <w:bookmarkEnd w:id="0"/>
      <w:r>
        <w:t xml:space="preserve">: </w:t>
      </w:r>
      <w:r w:rsidR="00AE4118">
        <w:t>Visualization of CTIA’s</w:t>
      </w:r>
      <w:r w:rsidR="00F0587F">
        <w:t xml:space="preserve"> integration surfaces</w:t>
      </w:r>
      <w:r w:rsidR="00D12027">
        <w:t xml:space="preserve"> for</w:t>
      </w:r>
      <w:r w:rsidR="00AE4118">
        <w:t xml:space="preserve"> partial radiated metrics: </w:t>
      </w:r>
      <w:r w:rsidR="00390ECB">
        <w:t>from top left to bottom right</w:t>
      </w:r>
      <w:r w:rsidR="00AE4118">
        <w:t xml:space="preserve">: </w:t>
      </w:r>
      <w:r w:rsidR="00390ECB">
        <w:t xml:space="preserve">NHPRP45, NHPIS45, UHIS, PIGS. </w:t>
      </w:r>
    </w:p>
    <w:p w14:paraId="3692A9DC" w14:textId="3356A7A1" w:rsidR="00570D45" w:rsidRDefault="00692F6B" w:rsidP="00F40827">
      <w:pPr>
        <w:rPr>
          <w:noProof/>
        </w:rPr>
      </w:pPr>
      <w:r>
        <w:rPr>
          <w:noProof/>
        </w:rPr>
        <w:t>Partial</w:t>
      </w:r>
      <w:r w:rsidR="00745CD4">
        <w:rPr>
          <w:noProof/>
        </w:rPr>
        <w:t xml:space="preserve"> sphere metrics are currently being considered for </w:t>
      </w:r>
      <w:r w:rsidR="007C60AD">
        <w:rPr>
          <w:noProof/>
        </w:rPr>
        <w:t>IoT-NTN and NT-NTN</w:t>
      </w:r>
      <w:r w:rsidR="00A6392A">
        <w:rPr>
          <w:noProof/>
        </w:rPr>
        <w:t xml:space="preserve"> devices</w:t>
      </w:r>
      <w:r w:rsidR="00DE4673">
        <w:rPr>
          <w:noProof/>
        </w:rPr>
        <w:t>, specifica</w:t>
      </w:r>
      <w:r w:rsidR="00BE7B79">
        <w:rPr>
          <w:noProof/>
        </w:rPr>
        <w:t xml:space="preserve">lly Scenario 2 </w:t>
      </w:r>
      <w:r w:rsidR="00A6392A">
        <w:rPr>
          <w:noProof/>
        </w:rPr>
        <w:t>handheld UEs</w:t>
      </w:r>
      <w:r w:rsidR="007C60AD">
        <w:rPr>
          <w:noProof/>
        </w:rPr>
        <w:t>, e.g.,</w:t>
      </w:r>
      <w:r w:rsidR="000C0DCD">
        <w:rPr>
          <w:noProof/>
        </w:rPr>
        <w:t xml:space="preserve"> as summarized in the RAN4</w:t>
      </w:r>
      <w:r w:rsidR="00722817">
        <w:rPr>
          <w:noProof/>
        </w:rPr>
        <w:t>#</w:t>
      </w:r>
      <w:r w:rsidR="000C0DCD">
        <w:rPr>
          <w:noProof/>
        </w:rPr>
        <w:t xml:space="preserve">114-bis WF </w:t>
      </w:r>
      <w:r w:rsidR="00BF28D7">
        <w:rPr>
          <w:noProof/>
        </w:rPr>
        <w:fldChar w:fldCharType="begin"/>
      </w:r>
      <w:r w:rsidR="00BF28D7">
        <w:rPr>
          <w:noProof/>
        </w:rPr>
        <w:instrText xml:space="preserve"> REF _Ref196201065 \w </w:instrText>
      </w:r>
      <w:r w:rsidR="00BF28D7">
        <w:rPr>
          <w:noProof/>
        </w:rPr>
        <w:fldChar w:fldCharType="separate"/>
      </w:r>
      <w:r w:rsidR="00116AFE">
        <w:rPr>
          <w:noProof/>
        </w:rPr>
        <w:t>[2]</w:t>
      </w:r>
      <w:r w:rsidR="00BF28D7">
        <w:rPr>
          <w:noProof/>
        </w:rPr>
        <w:fldChar w:fldCharType="end"/>
      </w:r>
    </w:p>
    <w:tbl>
      <w:tblPr>
        <w:tblStyle w:val="TableGrid"/>
        <w:tblW w:w="0" w:type="auto"/>
        <w:tblLook w:val="04A0" w:firstRow="1" w:lastRow="0" w:firstColumn="1" w:lastColumn="0" w:noHBand="0" w:noVBand="1"/>
      </w:tblPr>
      <w:tblGrid>
        <w:gridCol w:w="9629"/>
      </w:tblGrid>
      <w:tr w:rsidR="007C60AD" w14:paraId="225D5579" w14:textId="77777777" w:rsidTr="007C60AD">
        <w:tc>
          <w:tcPr>
            <w:tcW w:w="9629" w:type="dxa"/>
          </w:tcPr>
          <w:p w14:paraId="761643EE" w14:textId="77777777" w:rsidR="007C60AD" w:rsidRPr="00015816" w:rsidRDefault="007C60AD" w:rsidP="007C60AD">
            <w:pPr>
              <w:pStyle w:val="Heading3"/>
              <w:rPr>
                <w:sz w:val="24"/>
                <w:szCs w:val="16"/>
              </w:rPr>
            </w:pPr>
            <w:r w:rsidRPr="00015816">
              <w:rPr>
                <w:sz w:val="24"/>
                <w:szCs w:val="16"/>
              </w:rPr>
              <w:lastRenderedPageBreak/>
              <w:t xml:space="preserve">Sub-topic </w:t>
            </w:r>
            <w:r w:rsidRPr="00015816">
              <w:rPr>
                <w:rFonts w:hint="eastAsia"/>
                <w:sz w:val="24"/>
                <w:szCs w:val="16"/>
              </w:rPr>
              <w:t>2</w:t>
            </w:r>
            <w:r w:rsidRPr="00015816">
              <w:rPr>
                <w:sz w:val="24"/>
                <w:szCs w:val="16"/>
              </w:rPr>
              <w:t xml:space="preserve">-1 </w:t>
            </w:r>
            <w:r w:rsidRPr="00015816">
              <w:rPr>
                <w:rFonts w:hint="eastAsia"/>
                <w:sz w:val="24"/>
                <w:szCs w:val="16"/>
              </w:rPr>
              <w:t>UE type, usage scenarios and performance metric for NTN (NR-NTN and IoT-NTN)</w:t>
            </w:r>
          </w:p>
          <w:p w14:paraId="4F3908A2" w14:textId="77777777" w:rsidR="007C60AD" w:rsidRPr="00015816" w:rsidRDefault="007C60AD" w:rsidP="007C60AD">
            <w:pPr>
              <w:rPr>
                <w:b/>
                <w:u w:val="single"/>
                <w:lang w:eastAsia="zh-CN"/>
              </w:rPr>
            </w:pPr>
            <w:r w:rsidRPr="00015816">
              <w:rPr>
                <w:b/>
                <w:u w:val="single"/>
                <w:lang w:eastAsia="ko-KR"/>
              </w:rPr>
              <w:t xml:space="preserve">Issue </w:t>
            </w:r>
            <w:r w:rsidRPr="00015816">
              <w:rPr>
                <w:rFonts w:hint="eastAsia"/>
                <w:b/>
                <w:u w:val="single"/>
                <w:lang w:eastAsia="zh-CN"/>
              </w:rPr>
              <w:t>2</w:t>
            </w:r>
            <w:r w:rsidRPr="00015816">
              <w:rPr>
                <w:b/>
                <w:u w:val="single"/>
                <w:lang w:eastAsia="ko-KR"/>
              </w:rPr>
              <w:t>-1-</w:t>
            </w:r>
            <w:r w:rsidRPr="00015816">
              <w:rPr>
                <w:rFonts w:hint="eastAsia"/>
                <w:b/>
                <w:u w:val="single"/>
                <w:lang w:eastAsia="zh-CN"/>
              </w:rPr>
              <w:t>2</w:t>
            </w:r>
            <w:r w:rsidRPr="00015816">
              <w:rPr>
                <w:b/>
                <w:u w:val="single"/>
                <w:lang w:eastAsia="ko-KR"/>
              </w:rPr>
              <w:t xml:space="preserve">: </w:t>
            </w:r>
            <w:r w:rsidRPr="00015816">
              <w:rPr>
                <w:rFonts w:hint="eastAsia"/>
                <w:b/>
                <w:u w:val="single"/>
                <w:lang w:eastAsia="zh-CN"/>
              </w:rPr>
              <w:t xml:space="preserve">performance metric for NR-NTN and IoT-NTN </w:t>
            </w:r>
            <w:r w:rsidRPr="00015816">
              <w:rPr>
                <w:b/>
                <w:u w:val="single"/>
                <w:lang w:eastAsia="zh-CN"/>
              </w:rPr>
              <w:t>only</w:t>
            </w:r>
            <w:r w:rsidRPr="00015816">
              <w:rPr>
                <w:rFonts w:hint="eastAsia"/>
                <w:b/>
                <w:u w:val="single"/>
                <w:lang w:eastAsia="zh-CN"/>
              </w:rPr>
              <w:t xml:space="preserve"> support scenario 2 </w:t>
            </w:r>
          </w:p>
          <w:p w14:paraId="5A0CFC67" w14:textId="77777777" w:rsidR="007C60AD" w:rsidRPr="00015816" w:rsidRDefault="007C60AD" w:rsidP="007C60AD">
            <w:pPr>
              <w:rPr>
                <w:b/>
                <w:bCs/>
                <w:i/>
                <w:lang w:eastAsia="zh-CN"/>
              </w:rPr>
            </w:pPr>
            <w:r w:rsidRPr="00015816">
              <w:rPr>
                <w:rFonts w:hint="eastAsia"/>
                <w:b/>
                <w:bCs/>
                <w:i/>
                <w:lang w:eastAsia="zh-CN"/>
              </w:rPr>
              <w:t>Agreements:</w:t>
            </w:r>
          </w:p>
          <w:p w14:paraId="3F3BD52F" w14:textId="77777777" w:rsidR="007C60AD" w:rsidRPr="008677FF" w:rsidRDefault="007C60AD" w:rsidP="007C60AD">
            <w:pPr>
              <w:spacing w:after="120"/>
              <w:ind w:left="1440" w:hanging="360"/>
              <w:rPr>
                <w:rFonts w:eastAsia="DengXian"/>
                <w:lang w:val="en-US" w:eastAsia="zh-CN"/>
              </w:rPr>
            </w:pPr>
            <w:r w:rsidRPr="008677FF">
              <w:rPr>
                <w:rFonts w:ascii="Courier New" w:eastAsia="DengXian" w:hAnsi="Courier New" w:cs="Courier New"/>
                <w:lang w:eastAsia="zh-CN"/>
              </w:rPr>
              <w:t>o</w:t>
            </w:r>
            <w:r w:rsidRPr="008677FF">
              <w:rPr>
                <w:rFonts w:eastAsia="DengXian"/>
                <w:sz w:val="14"/>
                <w:szCs w:val="14"/>
                <w:lang w:eastAsia="zh-CN"/>
              </w:rPr>
              <w:t>   </w:t>
            </w:r>
            <w:r w:rsidRPr="008677FF">
              <w:rPr>
                <w:rFonts w:eastAsia="DengXian"/>
                <w:lang w:eastAsia="zh-CN"/>
              </w:rPr>
              <w:t>For IoT-NTN and NR-NTN, typical usage scenarios are:</w:t>
            </w:r>
          </w:p>
          <w:p w14:paraId="756E36C6" w14:textId="77777777" w:rsidR="007C60AD" w:rsidRPr="008677FF" w:rsidRDefault="007C60AD" w:rsidP="007C60AD">
            <w:pPr>
              <w:spacing w:after="120"/>
              <w:ind w:left="2376" w:hanging="360"/>
              <w:rPr>
                <w:rFonts w:eastAsia="DengXian"/>
                <w:lang w:val="en-US" w:eastAsia="zh-CN"/>
              </w:rPr>
            </w:pPr>
            <w:r w:rsidRPr="008677FF">
              <w:rPr>
                <w:rFonts w:ascii="Wingdings" w:eastAsia="DengXian" w:hAnsi="Wingdings"/>
                <w:lang w:eastAsia="zh-CN"/>
              </w:rPr>
              <w:t>§</w:t>
            </w:r>
            <w:r w:rsidRPr="008677FF">
              <w:rPr>
                <w:rFonts w:eastAsia="DengXian"/>
                <w:sz w:val="14"/>
                <w:szCs w:val="14"/>
                <w:lang w:eastAsia="zh-CN"/>
              </w:rPr>
              <w:t>  </w:t>
            </w:r>
            <w:r w:rsidRPr="008677FF">
              <w:rPr>
                <w:rFonts w:eastAsia="DengXian"/>
                <w:lang w:eastAsia="zh-CN"/>
              </w:rPr>
              <w:t xml:space="preserve">Scenario 1: both </w:t>
            </w:r>
            <w:proofErr w:type="spellStart"/>
            <w:r w:rsidRPr="008677FF">
              <w:rPr>
                <w:rFonts w:eastAsia="DengXian"/>
                <w:lang w:eastAsia="zh-CN"/>
              </w:rPr>
              <w:t>head+hand</w:t>
            </w:r>
            <w:proofErr w:type="spellEnd"/>
            <w:r w:rsidRPr="008677FF">
              <w:rPr>
                <w:rFonts w:eastAsia="DengXian"/>
                <w:lang w:eastAsia="zh-CN"/>
              </w:rPr>
              <w:t xml:space="preserve"> mode and hand only mode.</w:t>
            </w:r>
          </w:p>
          <w:p w14:paraId="20384DCE" w14:textId="77777777" w:rsidR="007C60AD" w:rsidRPr="008677FF" w:rsidRDefault="007C60AD" w:rsidP="007C60AD">
            <w:pPr>
              <w:spacing w:after="120"/>
              <w:ind w:left="2376" w:hanging="360"/>
              <w:rPr>
                <w:rFonts w:eastAsia="DengXian"/>
                <w:lang w:val="en-US" w:eastAsia="zh-CN"/>
              </w:rPr>
            </w:pPr>
            <w:r w:rsidRPr="008677FF">
              <w:rPr>
                <w:rFonts w:ascii="Wingdings" w:eastAsia="DengXian" w:hAnsi="Wingdings"/>
                <w:lang w:eastAsia="zh-CN"/>
              </w:rPr>
              <w:t>§</w:t>
            </w:r>
            <w:r w:rsidRPr="008677FF">
              <w:rPr>
                <w:rFonts w:eastAsia="DengXian"/>
                <w:sz w:val="14"/>
                <w:szCs w:val="14"/>
                <w:lang w:eastAsia="zh-CN"/>
              </w:rPr>
              <w:t>  </w:t>
            </w:r>
            <w:r w:rsidRPr="008677FF">
              <w:rPr>
                <w:rFonts w:eastAsia="DengXian"/>
                <w:lang w:eastAsia="zh-CN"/>
              </w:rPr>
              <w:t>Scenario 2: hand only mode targeted for specific UE orientation usage</w:t>
            </w:r>
          </w:p>
          <w:p w14:paraId="2B0DA5B0" w14:textId="77777777" w:rsidR="007C60AD" w:rsidRPr="008677FF" w:rsidRDefault="007C60AD" w:rsidP="007C60AD">
            <w:pPr>
              <w:spacing w:after="120"/>
              <w:ind w:left="2376" w:hanging="360"/>
              <w:rPr>
                <w:rFonts w:eastAsia="DengXian"/>
                <w:lang w:val="en-US" w:eastAsia="zh-CN"/>
              </w:rPr>
            </w:pPr>
            <w:r w:rsidRPr="008677FF">
              <w:rPr>
                <w:rFonts w:ascii="Wingdings" w:eastAsia="DengXian" w:hAnsi="Wingdings"/>
                <w:lang w:eastAsia="zh-CN"/>
              </w:rPr>
              <w:t>§</w:t>
            </w:r>
            <w:r w:rsidRPr="008677FF">
              <w:rPr>
                <w:rFonts w:eastAsia="DengXian"/>
                <w:sz w:val="14"/>
                <w:szCs w:val="14"/>
                <w:lang w:eastAsia="zh-CN"/>
              </w:rPr>
              <w:t>  </w:t>
            </w:r>
            <w:r w:rsidRPr="008677FF">
              <w:rPr>
                <w:rFonts w:eastAsia="DengXian"/>
                <w:lang w:eastAsia="zh-CN"/>
              </w:rPr>
              <w:t>Scenario 3: hand only mode targeted for arbitrary UE orientation usage</w:t>
            </w:r>
          </w:p>
          <w:p w14:paraId="459A2036" w14:textId="77777777" w:rsidR="007C60AD" w:rsidRPr="008677FF" w:rsidRDefault="007C60AD" w:rsidP="007C60AD">
            <w:pPr>
              <w:spacing w:after="120"/>
              <w:ind w:left="1440" w:hanging="360"/>
              <w:rPr>
                <w:rFonts w:eastAsia="DengXian"/>
                <w:lang w:eastAsia="zh-CN"/>
              </w:rPr>
            </w:pPr>
            <w:r w:rsidRPr="008677FF">
              <w:rPr>
                <w:rFonts w:ascii="Courier New" w:eastAsia="DengXian" w:hAnsi="Courier New" w:cs="Courier New"/>
                <w:lang w:eastAsia="zh-CN"/>
              </w:rPr>
              <w:t>o</w:t>
            </w:r>
            <w:r w:rsidRPr="008677FF">
              <w:rPr>
                <w:rFonts w:eastAsia="DengXian"/>
                <w:sz w:val="14"/>
                <w:szCs w:val="14"/>
                <w:lang w:eastAsia="zh-CN"/>
              </w:rPr>
              <w:t>   </w:t>
            </w:r>
            <w:r w:rsidRPr="008677FF">
              <w:rPr>
                <w:rFonts w:eastAsia="DengXian"/>
                <w:lang w:eastAsia="zh-CN"/>
              </w:rPr>
              <w:t>UE shall declare support for only one scenario</w:t>
            </w:r>
            <w:r>
              <w:rPr>
                <w:rFonts w:eastAsia="DengXian" w:hint="eastAsia"/>
                <w:lang w:eastAsia="zh-CN"/>
              </w:rPr>
              <w:t xml:space="preserve"> per band</w:t>
            </w:r>
            <w:r w:rsidRPr="008677FF">
              <w:rPr>
                <w:rFonts w:eastAsia="DengXian" w:hint="eastAsia"/>
                <w:lang w:eastAsia="zh-CN"/>
              </w:rPr>
              <w:t>.</w:t>
            </w:r>
            <w:r w:rsidRPr="008677FF">
              <w:rPr>
                <w:rFonts w:eastAsia="DengXian"/>
                <w:lang w:eastAsia="zh-CN"/>
              </w:rPr>
              <w:t xml:space="preserve">  </w:t>
            </w:r>
            <w:r w:rsidRPr="008677FF">
              <w:rPr>
                <w:rFonts w:eastAsia="DengXian" w:hint="eastAsia"/>
                <w:lang w:eastAsia="zh-CN"/>
              </w:rPr>
              <w:t xml:space="preserve">The declaration details of </w:t>
            </w:r>
            <w:r w:rsidRPr="008677FF">
              <w:rPr>
                <w:rFonts w:eastAsia="DengXian"/>
                <w:lang w:eastAsia="zh-CN"/>
              </w:rPr>
              <w:t>each</w:t>
            </w:r>
            <w:r w:rsidRPr="008677FF">
              <w:rPr>
                <w:rFonts w:eastAsia="DengXian" w:hint="eastAsia"/>
                <w:lang w:eastAsia="zh-CN"/>
              </w:rPr>
              <w:t xml:space="preserve"> </w:t>
            </w:r>
            <w:r w:rsidRPr="008677FF">
              <w:rPr>
                <w:rFonts w:eastAsia="DengXian"/>
                <w:lang w:eastAsia="zh-CN"/>
              </w:rPr>
              <w:t>scenario</w:t>
            </w:r>
            <w:r w:rsidRPr="008677FF">
              <w:rPr>
                <w:rFonts w:eastAsia="DengXian" w:hint="eastAsia"/>
                <w:lang w:eastAsia="zh-CN"/>
              </w:rPr>
              <w:t xml:space="preserve"> should be </w:t>
            </w:r>
            <w:r w:rsidRPr="008677FF">
              <w:rPr>
                <w:rFonts w:eastAsia="DengXian"/>
                <w:lang w:eastAsia="zh-CN"/>
              </w:rPr>
              <w:t>further</w:t>
            </w:r>
            <w:r w:rsidRPr="008677FF">
              <w:rPr>
                <w:rFonts w:eastAsia="DengXian" w:hint="eastAsia"/>
                <w:lang w:eastAsia="zh-CN"/>
              </w:rPr>
              <w:t xml:space="preserve"> discussed.</w:t>
            </w:r>
          </w:p>
          <w:p w14:paraId="44D29833" w14:textId="77777777" w:rsidR="007C60AD" w:rsidRPr="008677FF" w:rsidRDefault="007C60AD" w:rsidP="007C60AD">
            <w:pPr>
              <w:spacing w:after="120"/>
              <w:ind w:left="1440" w:hanging="360"/>
              <w:rPr>
                <w:rFonts w:eastAsia="DengXian"/>
                <w:lang w:val="en-US" w:eastAsia="zh-CN"/>
              </w:rPr>
            </w:pPr>
            <w:r w:rsidRPr="008677FF">
              <w:rPr>
                <w:rFonts w:ascii="Courier New" w:eastAsia="DengXian" w:hAnsi="Courier New" w:cs="Courier New"/>
                <w:lang w:eastAsia="zh-CN"/>
              </w:rPr>
              <w:t>o</w:t>
            </w:r>
            <w:r w:rsidRPr="008677FF">
              <w:rPr>
                <w:rFonts w:eastAsia="DengXian"/>
                <w:sz w:val="14"/>
                <w:szCs w:val="14"/>
                <w:lang w:eastAsia="zh-CN"/>
              </w:rPr>
              <w:t>   </w:t>
            </w:r>
            <w:r w:rsidRPr="008677FF">
              <w:rPr>
                <w:rFonts w:eastAsia="DengXian"/>
                <w:lang w:eastAsia="zh-CN"/>
              </w:rPr>
              <w:t xml:space="preserve">For IoT-NTN and NR-NTN handheld UEs declared Scenario 2, the </w:t>
            </w:r>
            <w:r w:rsidRPr="00722817">
              <w:rPr>
                <w:rFonts w:eastAsia="DengXian"/>
                <w:highlight w:val="yellow"/>
                <w:lang w:eastAsia="zh-CN"/>
              </w:rPr>
              <w:t>performance metrics are partial sphere metric. FFS details</w:t>
            </w:r>
          </w:p>
          <w:p w14:paraId="4BDAC250" w14:textId="51070164" w:rsidR="007C60AD" w:rsidRPr="007C60AD" w:rsidRDefault="007C60AD" w:rsidP="007C60AD">
            <w:pPr>
              <w:spacing w:after="120"/>
              <w:ind w:left="1440" w:hanging="360"/>
              <w:rPr>
                <w:rFonts w:eastAsia="DengXian"/>
                <w:lang w:val="en-US" w:eastAsia="zh-CN"/>
              </w:rPr>
            </w:pPr>
            <w:r w:rsidRPr="008677FF">
              <w:rPr>
                <w:rFonts w:ascii="Courier New" w:eastAsia="DengXian" w:hAnsi="Courier New" w:cs="Courier New"/>
                <w:lang w:eastAsia="zh-CN"/>
              </w:rPr>
              <w:t>o</w:t>
            </w:r>
            <w:r w:rsidRPr="008677FF">
              <w:rPr>
                <w:rFonts w:eastAsia="DengXian"/>
                <w:sz w:val="14"/>
                <w:szCs w:val="14"/>
                <w:lang w:eastAsia="zh-CN"/>
              </w:rPr>
              <w:t>   </w:t>
            </w:r>
            <w:r w:rsidRPr="008677FF">
              <w:rPr>
                <w:rFonts w:eastAsia="DengXian"/>
                <w:lang w:eastAsia="zh-CN"/>
              </w:rPr>
              <w:t>For IoT-NTN and NR-NTN handheld UEs declared Scenario 3, the performance metrics are full sphere TRP and TRS</w:t>
            </w:r>
          </w:p>
        </w:tc>
      </w:tr>
    </w:tbl>
    <w:p w14:paraId="31DFB949" w14:textId="3B0B701A" w:rsidR="007C60AD" w:rsidRDefault="00BF28D7" w:rsidP="00F40827">
      <w:pPr>
        <w:rPr>
          <w:noProof/>
        </w:rPr>
      </w:pPr>
      <w:r>
        <w:rPr>
          <w:noProof/>
        </w:rPr>
        <w:t xml:space="preserve">or </w:t>
      </w:r>
      <w:r>
        <w:rPr>
          <w:noProof/>
        </w:rPr>
        <w:fldChar w:fldCharType="begin"/>
      </w:r>
      <w:r>
        <w:rPr>
          <w:noProof/>
        </w:rPr>
        <w:instrText xml:space="preserve"> REF _Ref196201082 \w </w:instrText>
      </w:r>
      <w:r>
        <w:rPr>
          <w:noProof/>
        </w:rPr>
        <w:fldChar w:fldCharType="separate"/>
      </w:r>
      <w:r w:rsidR="00116AFE">
        <w:rPr>
          <w:noProof/>
        </w:rPr>
        <w:t>[3]</w:t>
      </w:r>
      <w:r>
        <w:rPr>
          <w:noProof/>
        </w:rPr>
        <w:fldChar w:fldCharType="end"/>
      </w:r>
      <w:r>
        <w:rPr>
          <w:noProof/>
        </w:rPr>
        <w:t xml:space="preserve">, </w:t>
      </w:r>
      <w:r>
        <w:rPr>
          <w:noProof/>
        </w:rPr>
        <w:fldChar w:fldCharType="begin"/>
      </w:r>
      <w:r>
        <w:rPr>
          <w:noProof/>
        </w:rPr>
        <w:instrText xml:space="preserve"> REF _Ref196201083 \w </w:instrText>
      </w:r>
      <w:r>
        <w:rPr>
          <w:noProof/>
        </w:rPr>
        <w:fldChar w:fldCharType="separate"/>
      </w:r>
      <w:r w:rsidR="00116AFE">
        <w:rPr>
          <w:noProof/>
        </w:rPr>
        <w:t>[4]</w:t>
      </w:r>
      <w:r>
        <w:rPr>
          <w:noProof/>
        </w:rPr>
        <w:fldChar w:fldCharType="end"/>
      </w:r>
      <w:r>
        <w:rPr>
          <w:noProof/>
        </w:rPr>
        <w:t>.</w:t>
      </w:r>
    </w:p>
    <w:p w14:paraId="538E0DD6" w14:textId="4B03EBC0" w:rsidR="00F40827" w:rsidRDefault="00A84AE2" w:rsidP="00F40827">
      <w:pPr>
        <w:rPr>
          <w:noProof/>
        </w:rPr>
      </w:pPr>
      <w:r>
        <w:rPr>
          <w:noProof/>
        </w:rPr>
        <w:t xml:space="preserve">In </w:t>
      </w:r>
      <w:r w:rsidR="00AC2600">
        <w:rPr>
          <w:noProof/>
        </w:rPr>
        <w:fldChar w:fldCharType="begin"/>
      </w:r>
      <w:r w:rsidR="00AC2600">
        <w:rPr>
          <w:noProof/>
        </w:rPr>
        <w:instrText xml:space="preserve"> REF _Ref196201082 \w </w:instrText>
      </w:r>
      <w:r w:rsidR="00AC2600">
        <w:rPr>
          <w:noProof/>
        </w:rPr>
        <w:fldChar w:fldCharType="separate"/>
      </w:r>
      <w:r w:rsidR="00116AFE">
        <w:rPr>
          <w:noProof/>
        </w:rPr>
        <w:t>[3]</w:t>
      </w:r>
      <w:r w:rsidR="00AC2600">
        <w:rPr>
          <w:noProof/>
        </w:rPr>
        <w:fldChar w:fldCharType="end"/>
      </w:r>
      <w:r w:rsidR="00544A88">
        <w:rPr>
          <w:noProof/>
        </w:rPr>
        <w:t xml:space="preserve">, </w:t>
      </w:r>
      <w:r w:rsidR="008B5031">
        <w:rPr>
          <w:noProof/>
        </w:rPr>
        <w:t>specifics</w:t>
      </w:r>
      <w:r w:rsidR="009F385A">
        <w:rPr>
          <w:noProof/>
        </w:rPr>
        <w:t xml:space="preserve"> about </w:t>
      </w:r>
      <w:r w:rsidR="001F7234">
        <w:rPr>
          <w:noProof/>
        </w:rPr>
        <w:t xml:space="preserve">the partial </w:t>
      </w:r>
      <w:r w:rsidR="0016260C">
        <w:rPr>
          <w:noProof/>
        </w:rPr>
        <w:t>spherical</w:t>
      </w:r>
      <w:r w:rsidR="001F7234">
        <w:rPr>
          <w:noProof/>
        </w:rPr>
        <w:t xml:space="preserve"> aspects were proposed</w:t>
      </w:r>
      <w:r w:rsidR="00F711DE">
        <w:rPr>
          <w:noProof/>
        </w:rPr>
        <w:t xml:space="preserve">, i.e., to </w:t>
      </w:r>
      <w:r w:rsidR="00BC4930">
        <w:rPr>
          <w:noProof/>
        </w:rPr>
        <w:t>allow rather arbitrary</w:t>
      </w:r>
      <w:r w:rsidR="00FE6FE2">
        <w:rPr>
          <w:noProof/>
        </w:rPr>
        <w:t xml:space="preserve"> partial surface</w:t>
      </w:r>
      <w:r w:rsidR="00107DD8">
        <w:rPr>
          <w:noProof/>
        </w:rPr>
        <w:t>s</w:t>
      </w:r>
      <w:r w:rsidR="00F97B4D">
        <w:rPr>
          <w:noProof/>
        </w:rPr>
        <w:t>.</w:t>
      </w:r>
    </w:p>
    <w:tbl>
      <w:tblPr>
        <w:tblStyle w:val="TableGrid"/>
        <w:tblW w:w="0" w:type="auto"/>
        <w:tblLook w:val="04A0" w:firstRow="1" w:lastRow="0" w:firstColumn="1" w:lastColumn="0" w:noHBand="0" w:noVBand="1"/>
      </w:tblPr>
      <w:tblGrid>
        <w:gridCol w:w="9629"/>
      </w:tblGrid>
      <w:tr w:rsidR="00B06E5C" w14:paraId="616BEE4A" w14:textId="77777777" w:rsidTr="00B06E5C">
        <w:tc>
          <w:tcPr>
            <w:tcW w:w="9629" w:type="dxa"/>
          </w:tcPr>
          <w:p w14:paraId="039AB705" w14:textId="342EACC7" w:rsidR="00B06E5C" w:rsidRDefault="00B06E5C" w:rsidP="00B06E5C">
            <w:pPr>
              <w:pStyle w:val="Proposal"/>
            </w:pPr>
            <w:bookmarkStart w:id="1" w:name="_Toc194058881"/>
            <w:bookmarkStart w:id="2" w:name="_Toc194058962"/>
            <w:bookmarkStart w:id="3" w:name="_Toc194059007"/>
            <w:bookmarkStart w:id="4" w:name="_Toc194059105"/>
            <w:bookmarkStart w:id="5" w:name="_Toc194059239"/>
            <w:bookmarkStart w:id="6" w:name="_Toc166416647"/>
            <w:bookmarkStart w:id="7" w:name="_Toc166481686"/>
            <w:bookmarkStart w:id="8" w:name="_Toc181871881"/>
            <w:bookmarkStart w:id="9" w:name="_Toc181873636"/>
            <w:bookmarkStart w:id="10" w:name="_Toc181873696"/>
            <w:bookmarkStart w:id="11" w:name="_Toc181955629"/>
            <w:bookmarkStart w:id="12" w:name="_Toc189727132"/>
            <w:bookmarkStart w:id="13" w:name="_Toc189810792"/>
            <w:bookmarkStart w:id="14" w:name="_Toc189810803"/>
            <w:bookmarkStart w:id="15" w:name="_Toc189810860"/>
            <w:bookmarkStart w:id="16" w:name="_Toc194058139"/>
            <w:r w:rsidRPr="005C5ADE">
              <w:t xml:space="preserve">Proposal </w:t>
            </w:r>
            <w:r>
              <w:t>3</w:t>
            </w:r>
            <w:r w:rsidRPr="005C5ADE">
              <w:t>:</w:t>
            </w:r>
            <w:r w:rsidRPr="005C5ADE">
              <w:tab/>
            </w:r>
            <w:r>
              <w:t xml:space="preserve">For handheld IoT/NR NTN devices declaring support of Scenario 2, </w:t>
            </w:r>
            <w:r w:rsidRPr="00454F91">
              <w:t xml:space="preserve">RAN4 </w:t>
            </w:r>
            <w:r>
              <w:t>to</w:t>
            </w:r>
            <w:r w:rsidRPr="00454F91">
              <w:t xml:space="preserve"> consider </w:t>
            </w:r>
            <w:r>
              <w:t>defining an OEM declaration of the initial DUT position and the range of elevation and azimuth angles relative to the initial position over which the performance metric is calculated.  Angular granularity of this declaration can be further discussed.</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p>
        </w:tc>
      </w:tr>
    </w:tbl>
    <w:p w14:paraId="0E0D15EF" w14:textId="521C5C61" w:rsidR="00AA56E5" w:rsidRDefault="001F16C2" w:rsidP="00F40827">
      <w:pPr>
        <w:rPr>
          <w:noProof/>
        </w:rPr>
      </w:pPr>
      <w:r>
        <w:rPr>
          <w:noProof/>
        </w:rPr>
        <w:t xml:space="preserve">Various examples of such arbitrary partial surfaces are visualized in </w:t>
      </w:r>
      <w:r>
        <w:rPr>
          <w:noProof/>
        </w:rPr>
        <w:fldChar w:fldCharType="begin"/>
      </w:r>
      <w:r>
        <w:rPr>
          <w:noProof/>
        </w:rPr>
        <w:instrText xml:space="preserve"> REF _Ref196557143 \h </w:instrText>
      </w:r>
      <w:r>
        <w:rPr>
          <w:noProof/>
        </w:rPr>
      </w:r>
      <w:r>
        <w:rPr>
          <w:noProof/>
        </w:rPr>
        <w:fldChar w:fldCharType="separate"/>
      </w:r>
      <w:r w:rsidR="00116AFE">
        <w:t xml:space="preserve">Figure </w:t>
      </w:r>
      <w:r w:rsidR="00116AFE">
        <w:rPr>
          <w:noProof/>
        </w:rPr>
        <w:t>2</w:t>
      </w:r>
      <w:r>
        <w:rPr>
          <w:noProof/>
        </w:rPr>
        <w:fldChar w:fldCharType="end"/>
      </w:r>
      <w:r w:rsidR="007F3703">
        <w:rPr>
          <w:noProof/>
        </w:rPr>
        <w:t xml:space="preserve"> where</w:t>
      </w:r>
      <w:r w:rsidR="00FE2062">
        <w:rPr>
          <w:noProof/>
        </w:rPr>
        <w:t xml:space="preserve"> a partial </w:t>
      </w:r>
      <w:r w:rsidR="00885048">
        <w:rPr>
          <w:noProof/>
        </w:rPr>
        <w:t xml:space="preserve">surface around </w:t>
      </w:r>
      <w:r w:rsidR="00F1580F">
        <w:rPr>
          <w:noProof/>
        </w:rPr>
        <w:t>a declared direction</w:t>
      </w:r>
      <w:r w:rsidR="00DD73D4">
        <w:rPr>
          <w:noProof/>
        </w:rPr>
        <w:t xml:space="preserve"> (yellow arrow)</w:t>
      </w:r>
      <w:r w:rsidR="00040AA9">
        <w:rPr>
          <w:noProof/>
        </w:rPr>
        <w:t xml:space="preserve"> with full (left two images) </w:t>
      </w:r>
      <w:r w:rsidR="00C02E63" w:rsidRPr="003C1294">
        <w:rPr>
          <w:rFonts w:ascii="Symbol" w:hAnsi="Symbol"/>
        </w:rPr>
        <w:t>f</w:t>
      </w:r>
      <w:r w:rsidR="00C02E63">
        <w:rPr>
          <w:noProof/>
        </w:rPr>
        <w:t xml:space="preserve"> </w:t>
      </w:r>
      <w:r w:rsidR="004C6A8D">
        <w:rPr>
          <w:noProof/>
        </w:rPr>
        <w:t xml:space="preserve">ranges </w:t>
      </w:r>
      <w:r w:rsidR="008551E8">
        <w:rPr>
          <w:noProof/>
        </w:rPr>
        <w:t xml:space="preserve">or partial </w:t>
      </w:r>
      <w:r w:rsidR="008551E8" w:rsidRPr="003C1294">
        <w:rPr>
          <w:rFonts w:ascii="Symbol" w:hAnsi="Symbol"/>
          <w:noProof/>
        </w:rPr>
        <w:t>f</w:t>
      </w:r>
      <w:r w:rsidR="008551E8">
        <w:rPr>
          <w:noProof/>
        </w:rPr>
        <w:t xml:space="preserve"> range </w:t>
      </w:r>
      <w:r w:rsidR="00B56176">
        <w:rPr>
          <w:noProof/>
        </w:rPr>
        <w:t xml:space="preserve">(right) </w:t>
      </w:r>
      <w:r w:rsidR="008551E8">
        <w:rPr>
          <w:noProof/>
        </w:rPr>
        <w:t>is visualized</w:t>
      </w:r>
      <w:r w:rsidR="004C6A8D">
        <w:rPr>
          <w:noProof/>
        </w:rPr>
        <w:t xml:space="preserve"> </w:t>
      </w:r>
      <w:r w:rsidR="00AF4BBB">
        <w:rPr>
          <w:noProof/>
        </w:rPr>
        <w:t xml:space="preserve">with the yellow cone as the </w:t>
      </w:r>
      <w:r w:rsidR="003E5D5A">
        <w:rPr>
          <w:noProof/>
        </w:rPr>
        <w:t>boundary of the cone with fixed</w:t>
      </w:r>
      <w:r w:rsidR="004C6A8D">
        <w:rPr>
          <w:noProof/>
        </w:rPr>
        <w:t xml:space="preserve"> </w:t>
      </w:r>
      <w:r w:rsidR="00A51612">
        <w:rPr>
          <w:noProof/>
        </w:rPr>
        <w:t>±45°</w:t>
      </w:r>
      <w:r w:rsidR="004C6A8D">
        <w:rPr>
          <w:noProof/>
        </w:rPr>
        <w:t xml:space="preserve"> </w:t>
      </w:r>
      <w:r w:rsidR="000F3575">
        <w:rPr>
          <w:noProof/>
        </w:rPr>
        <w:t xml:space="preserve">angular width and the green </w:t>
      </w:r>
      <w:r w:rsidR="00E36956">
        <w:rPr>
          <w:noProof/>
        </w:rPr>
        <w:t>circles</w:t>
      </w:r>
      <w:r w:rsidR="004C6A8D">
        <w:rPr>
          <w:noProof/>
        </w:rPr>
        <w:t xml:space="preserve"> </w:t>
      </w:r>
      <w:r w:rsidR="008E02ED">
        <w:rPr>
          <w:noProof/>
        </w:rPr>
        <w:t xml:space="preserve">highlighting the grid points within the partial surface. </w:t>
      </w:r>
    </w:p>
    <w:p w14:paraId="270F1AD0" w14:textId="77777777" w:rsidR="00AA56E5" w:rsidRDefault="00AA56E5" w:rsidP="00AA56E5">
      <w:pPr>
        <w:jc w:val="center"/>
        <w:rPr>
          <w:noProof/>
        </w:rPr>
      </w:pPr>
      <w:r w:rsidRPr="00B46636">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3633C6A4" wp14:editId="7B5841B7">
            <wp:extent cx="1991360" cy="1728470"/>
            <wp:effectExtent l="0" t="0" r="8890" b="5080"/>
            <wp:docPr id="1318942535" name="Picture 5" descr="A sphere with colored circles and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942535" name="Picture 5" descr="A sphere with colored circles and arrows&#10;&#10;AI-generated content may be incorrec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91360" cy="1728470"/>
                    </a:xfrm>
                    <a:prstGeom prst="rect">
                      <a:avLst/>
                    </a:prstGeom>
                    <a:noFill/>
                    <a:ln>
                      <a:noFill/>
                    </a:ln>
                  </pic:spPr>
                </pic:pic>
              </a:graphicData>
            </a:graphic>
          </wp:inline>
        </w:drawing>
      </w:r>
      <w:r w:rsidRPr="008E61FB">
        <w:rPr>
          <w:noProof/>
        </w:rPr>
        <w:drawing>
          <wp:inline distT="0" distB="0" distL="0" distR="0" wp14:anchorId="03DDF5E8" wp14:editId="752F7276">
            <wp:extent cx="1939925" cy="1683385"/>
            <wp:effectExtent l="0" t="0" r="3175" b="0"/>
            <wp:docPr id="115765413" name="Picture 1" descr="A sphere with colored dots and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65413" name="Picture 1" descr="A sphere with colored dots and arrows&#10;&#10;AI-generated content may be incorrec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39925" cy="1683385"/>
                    </a:xfrm>
                    <a:prstGeom prst="rect">
                      <a:avLst/>
                    </a:prstGeom>
                    <a:noFill/>
                    <a:ln>
                      <a:noFill/>
                    </a:ln>
                  </pic:spPr>
                </pic:pic>
              </a:graphicData>
            </a:graphic>
          </wp:inline>
        </w:drawing>
      </w:r>
      <w:r w:rsidRPr="008E61FB">
        <w:rPr>
          <w:noProof/>
        </w:rPr>
        <w:drawing>
          <wp:inline distT="0" distB="0" distL="0" distR="0" wp14:anchorId="38470703" wp14:editId="17E4D888">
            <wp:extent cx="1939925" cy="1683385"/>
            <wp:effectExtent l="0" t="0" r="3175" b="0"/>
            <wp:docPr id="1068265333" name="Picture 2" descr="A sphere with colored dots and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265333" name="Picture 2" descr="A sphere with colored dots and arrows&#10;&#10;AI-generated content may be incorrec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39925" cy="1683385"/>
                    </a:xfrm>
                    <a:prstGeom prst="rect">
                      <a:avLst/>
                    </a:prstGeom>
                    <a:noFill/>
                    <a:ln>
                      <a:noFill/>
                    </a:ln>
                  </pic:spPr>
                </pic:pic>
              </a:graphicData>
            </a:graphic>
          </wp:inline>
        </w:drawing>
      </w:r>
    </w:p>
    <w:p w14:paraId="09845EC1" w14:textId="293E8BA1" w:rsidR="00AA56E5" w:rsidRDefault="00AA56E5" w:rsidP="00AA56E5">
      <w:pPr>
        <w:pStyle w:val="Quote"/>
        <w:rPr>
          <w:noProof/>
        </w:rPr>
      </w:pPr>
      <w:bookmarkStart w:id="17" w:name="_Ref196557143"/>
      <w:r>
        <w:t xml:space="preserve">Figure </w:t>
      </w:r>
      <w:r>
        <w:fldChar w:fldCharType="begin"/>
      </w:r>
      <w:r>
        <w:instrText xml:space="preserve"> SEQ Figure \* ARABIC </w:instrText>
      </w:r>
      <w:r>
        <w:fldChar w:fldCharType="separate"/>
      </w:r>
      <w:r w:rsidR="00116AFE">
        <w:rPr>
          <w:noProof/>
        </w:rPr>
        <w:t>2</w:t>
      </w:r>
      <w:r>
        <w:fldChar w:fldCharType="end"/>
      </w:r>
      <w:bookmarkEnd w:id="17"/>
      <w:r>
        <w:t xml:space="preserve">: Visualization of various arbitrary partial surfaces. </w:t>
      </w:r>
    </w:p>
    <w:p w14:paraId="46DDB749" w14:textId="056E3367" w:rsidR="00F97B4D" w:rsidRDefault="00D51D0D" w:rsidP="00F40827">
      <w:pPr>
        <w:rPr>
          <w:noProof/>
        </w:rPr>
      </w:pPr>
      <w:r>
        <w:rPr>
          <w:noProof/>
        </w:rPr>
        <w:t>The concerns</w:t>
      </w:r>
      <w:r w:rsidR="00CA5517">
        <w:rPr>
          <w:noProof/>
        </w:rPr>
        <w:t xml:space="preserve"> with this </w:t>
      </w:r>
      <w:r w:rsidR="00ED1FB8">
        <w:rPr>
          <w:noProof/>
        </w:rPr>
        <w:t xml:space="preserve">type of approach </w:t>
      </w:r>
      <w:r w:rsidR="00A67CDA">
        <w:rPr>
          <w:noProof/>
        </w:rPr>
        <w:t>are</w:t>
      </w:r>
      <w:r w:rsidR="00ED1FB8">
        <w:rPr>
          <w:noProof/>
        </w:rPr>
        <w:t xml:space="preserve"> </w:t>
      </w:r>
      <w:r w:rsidR="0059452C">
        <w:rPr>
          <w:noProof/>
        </w:rPr>
        <w:t xml:space="preserve">two-fold. The </w:t>
      </w:r>
      <w:r w:rsidR="004C1212">
        <w:rPr>
          <w:noProof/>
        </w:rPr>
        <w:t>integration</w:t>
      </w:r>
      <w:r w:rsidR="00E85B8A">
        <w:rPr>
          <w:noProof/>
        </w:rPr>
        <w:t xml:space="preserve"> of</w:t>
      </w:r>
      <w:r w:rsidR="008924E4">
        <w:rPr>
          <w:noProof/>
        </w:rPr>
        <w:t xml:space="preserve"> EIRPs/EISs</w:t>
      </w:r>
      <w:r w:rsidR="004C1212">
        <w:rPr>
          <w:noProof/>
        </w:rPr>
        <w:t xml:space="preserve"> of custom</w:t>
      </w:r>
      <w:r w:rsidR="00777ED5">
        <w:rPr>
          <w:noProof/>
        </w:rPr>
        <w:t xml:space="preserve"> (declared) surfaces</w:t>
      </w:r>
      <w:r w:rsidR="003264F8">
        <w:rPr>
          <w:noProof/>
        </w:rPr>
        <w:t xml:space="preserve"> </w:t>
      </w:r>
      <w:r w:rsidR="008924E4">
        <w:rPr>
          <w:noProof/>
        </w:rPr>
        <w:t>to partial radiated powers</w:t>
      </w:r>
      <w:r w:rsidR="00EF45EE">
        <w:rPr>
          <w:noProof/>
        </w:rPr>
        <w:t>/sensit</w:t>
      </w:r>
      <w:r w:rsidR="00155178">
        <w:rPr>
          <w:noProof/>
        </w:rPr>
        <w:t xml:space="preserve">ivities </w:t>
      </w:r>
      <w:r w:rsidR="003264F8">
        <w:rPr>
          <w:noProof/>
        </w:rPr>
        <w:t>can become very complex</w:t>
      </w:r>
      <w:r w:rsidR="00412C03">
        <w:rPr>
          <w:noProof/>
        </w:rPr>
        <w:t xml:space="preserve"> and could likely require validations/alignments between different vendors</w:t>
      </w:r>
      <w:r w:rsidR="00AB08F0">
        <w:rPr>
          <w:noProof/>
        </w:rPr>
        <w:t>, especially considering the various</w:t>
      </w:r>
      <w:r w:rsidR="006851C8">
        <w:rPr>
          <w:noProof/>
        </w:rPr>
        <w:t xml:space="preserve"> quadratures, e.g., Clenshaw-Curtis and sin(</w:t>
      </w:r>
      <w:r w:rsidR="006851C8" w:rsidRPr="006851C8">
        <w:rPr>
          <w:rFonts w:ascii="Symbol" w:hAnsi="Symbol"/>
          <w:noProof/>
        </w:rPr>
        <w:t>q</w:t>
      </w:r>
      <w:r w:rsidR="006851C8">
        <w:rPr>
          <w:noProof/>
        </w:rPr>
        <w:t>)</w:t>
      </w:r>
      <w:r w:rsidR="00A136B9">
        <w:rPr>
          <w:noProof/>
        </w:rPr>
        <w:t xml:space="preserve"> considered in 3GPP</w:t>
      </w:r>
      <w:r w:rsidR="006851C8">
        <w:rPr>
          <w:noProof/>
        </w:rPr>
        <w:t xml:space="preserve">. On the other hand, </w:t>
      </w:r>
      <w:r w:rsidR="00DB246A">
        <w:rPr>
          <w:noProof/>
        </w:rPr>
        <w:t>allowing</w:t>
      </w:r>
      <w:r w:rsidR="006851C8">
        <w:rPr>
          <w:noProof/>
        </w:rPr>
        <w:t xml:space="preserve"> </w:t>
      </w:r>
      <w:r w:rsidR="00FF62E8">
        <w:rPr>
          <w:noProof/>
        </w:rPr>
        <w:t>completely arbitrary</w:t>
      </w:r>
      <w:r w:rsidR="0021188D">
        <w:rPr>
          <w:noProof/>
        </w:rPr>
        <w:t xml:space="preserve"> partial surfaces</w:t>
      </w:r>
      <w:r w:rsidR="004B0CAD">
        <w:rPr>
          <w:noProof/>
        </w:rPr>
        <w:t xml:space="preserve">, e.g., </w:t>
      </w:r>
      <w:r w:rsidR="00B53475">
        <w:rPr>
          <w:noProof/>
        </w:rPr>
        <w:t xml:space="preserve">with different </w:t>
      </w:r>
      <w:r w:rsidR="003901D8" w:rsidRPr="001F16C2">
        <w:rPr>
          <w:rFonts w:ascii="Symbol" w:hAnsi="Symbol"/>
          <w:noProof/>
        </w:rPr>
        <w:t>q</w:t>
      </w:r>
      <w:r w:rsidR="003901D8">
        <w:rPr>
          <w:noProof/>
        </w:rPr>
        <w:t xml:space="preserve"> </w:t>
      </w:r>
      <w:r w:rsidR="00B53475">
        <w:rPr>
          <w:noProof/>
        </w:rPr>
        <w:t>and</w:t>
      </w:r>
      <w:r w:rsidR="003901D8">
        <w:rPr>
          <w:noProof/>
        </w:rPr>
        <w:t xml:space="preserve"> </w:t>
      </w:r>
      <w:r w:rsidR="003901D8" w:rsidRPr="001F16C2">
        <w:rPr>
          <w:rFonts w:ascii="Symbol" w:hAnsi="Symbol"/>
        </w:rPr>
        <w:t>f</w:t>
      </w:r>
      <w:r w:rsidR="003901D8">
        <w:rPr>
          <w:noProof/>
        </w:rPr>
        <w:t xml:space="preserve"> range</w:t>
      </w:r>
      <w:r w:rsidR="00B53475">
        <w:rPr>
          <w:noProof/>
        </w:rPr>
        <w:t>s</w:t>
      </w:r>
      <w:r w:rsidR="0013045D">
        <w:rPr>
          <w:noProof/>
        </w:rPr>
        <w:t>, would likely require different performance metrics which typicall</w:t>
      </w:r>
      <w:r w:rsidR="002D35FE">
        <w:rPr>
          <w:noProof/>
        </w:rPr>
        <w:t>y</w:t>
      </w:r>
      <w:r w:rsidR="0013045D">
        <w:rPr>
          <w:noProof/>
        </w:rPr>
        <w:t xml:space="preserve"> has been </w:t>
      </w:r>
      <w:r w:rsidR="003A0B09">
        <w:rPr>
          <w:noProof/>
        </w:rPr>
        <w:t xml:space="preserve">undesirable </w:t>
      </w:r>
      <w:r w:rsidR="00555ADB">
        <w:rPr>
          <w:noProof/>
        </w:rPr>
        <w:t xml:space="preserve">in 3GPP for </w:t>
      </w:r>
      <w:r w:rsidR="003A0B09">
        <w:rPr>
          <w:noProof/>
        </w:rPr>
        <w:t xml:space="preserve">OTA </w:t>
      </w:r>
      <w:r w:rsidR="00555ADB">
        <w:rPr>
          <w:noProof/>
        </w:rPr>
        <w:t xml:space="preserve">requirements. </w:t>
      </w:r>
    </w:p>
    <w:p w14:paraId="7CB45193" w14:textId="65DAC6AB" w:rsidR="001E41F3" w:rsidRPr="00EC2CF5" w:rsidRDefault="00F40827" w:rsidP="00EC2CF5">
      <w:pPr>
        <w:pStyle w:val="Observation"/>
      </w:pPr>
      <w:bookmarkStart w:id="18" w:name="_Ref196558815"/>
      <w:r w:rsidRPr="00EC2CF5">
        <w:t xml:space="preserve">Observation </w:t>
      </w:r>
      <w:r>
        <w:fldChar w:fldCharType="begin"/>
      </w:r>
      <w:r>
        <w:instrText xml:space="preserve"> SEQ Observation \* ARABIC </w:instrText>
      </w:r>
      <w:r>
        <w:fldChar w:fldCharType="separate"/>
      </w:r>
      <w:r w:rsidR="00116AFE">
        <w:rPr>
          <w:noProof/>
        </w:rPr>
        <w:t>1</w:t>
      </w:r>
      <w:r>
        <w:fldChar w:fldCharType="end"/>
      </w:r>
      <w:r w:rsidR="00A50CA8">
        <w:t>: Arbitrary</w:t>
      </w:r>
      <w:r w:rsidR="00421D29">
        <w:t xml:space="preserve"> partial surfaces</w:t>
      </w:r>
      <w:r w:rsidR="00D01868">
        <w:t xml:space="preserve"> </w:t>
      </w:r>
      <w:r w:rsidR="00A8428D">
        <w:t>could be</w:t>
      </w:r>
      <w:r w:rsidR="00D01868">
        <w:t xml:space="preserve"> complex for system vendors to integrate</w:t>
      </w:r>
      <w:r w:rsidR="00A8428D">
        <w:t xml:space="preserve"> and would require</w:t>
      </w:r>
      <w:r w:rsidR="004805EA">
        <w:t xml:space="preserve"> different performance requirements</w:t>
      </w:r>
      <w:bookmarkEnd w:id="18"/>
    </w:p>
    <w:p w14:paraId="7A4A849E" w14:textId="447D599A" w:rsidR="004805EA" w:rsidRPr="00EC2CF5" w:rsidRDefault="004805EA" w:rsidP="004805EA">
      <w:r>
        <w:t xml:space="preserve">It is therefore proposed </w:t>
      </w:r>
      <w:r w:rsidR="00A345F5">
        <w:t xml:space="preserve">to </w:t>
      </w:r>
      <w:r w:rsidR="00D40568">
        <w:t xml:space="preserve">define just </w:t>
      </w:r>
      <w:r w:rsidR="001056FA">
        <w:t>one</w:t>
      </w:r>
      <w:r w:rsidR="00D40568">
        <w:t xml:space="preserve"> partial </w:t>
      </w:r>
      <w:r w:rsidR="001537CD">
        <w:t>surface</w:t>
      </w:r>
      <w:r w:rsidR="00AF4DCE">
        <w:t>/metric</w:t>
      </w:r>
      <w:r w:rsidR="009F5823">
        <w:t xml:space="preserve"> for TX </w:t>
      </w:r>
      <w:r w:rsidR="001056FA">
        <w:t xml:space="preserve">and RX </w:t>
      </w:r>
      <w:r w:rsidR="009F5823">
        <w:t>testing</w:t>
      </w:r>
      <w:r w:rsidR="001056FA">
        <w:t xml:space="preserve">. Ideally, these surfaces should be </w:t>
      </w:r>
      <w:proofErr w:type="spellStart"/>
      <w:r w:rsidR="001056FA">
        <w:t>centered</w:t>
      </w:r>
      <w:proofErr w:type="spellEnd"/>
      <w:r w:rsidR="001056FA">
        <w:t xml:space="preserve"> around </w:t>
      </w:r>
      <w:r w:rsidR="001056FA" w:rsidRPr="000A6314">
        <w:rPr>
          <w:rFonts w:ascii="Symbol" w:hAnsi="Symbol"/>
        </w:rPr>
        <w:t>q</w:t>
      </w:r>
      <w:r w:rsidR="001056FA">
        <w:t>=0</w:t>
      </w:r>
      <w:r w:rsidR="000A6314">
        <w:t>°, i.e., the top pole</w:t>
      </w:r>
      <w:r w:rsidR="00DA12F3">
        <w:t>, to reduce complexity</w:t>
      </w:r>
      <w:r w:rsidR="000A6314">
        <w:t xml:space="preserve">. Additionally, the </w:t>
      </w:r>
      <w:r w:rsidR="00B61B39">
        <w:t xml:space="preserve">angular width of the </w:t>
      </w:r>
      <w:r w:rsidR="00CF1325">
        <w:t>cone</w:t>
      </w:r>
      <w:r w:rsidR="00EA0948">
        <w:t xml:space="preserve"> should be a multiple of the </w:t>
      </w:r>
      <w:r w:rsidR="00616709">
        <w:t>classical</w:t>
      </w:r>
      <w:r w:rsidR="00726D44">
        <w:t xml:space="preserve"> grid step size</w:t>
      </w:r>
      <w:r w:rsidR="00776CD4">
        <w:t xml:space="preserve"> </w:t>
      </w:r>
      <w:r w:rsidR="005310DF" w:rsidRPr="000C6303">
        <w:rPr>
          <w:rFonts w:ascii="Symbol" w:hAnsi="Symbol"/>
        </w:rPr>
        <w:t>Dq</w:t>
      </w:r>
      <w:r w:rsidR="005310DF">
        <w:t>=</w:t>
      </w:r>
      <w:r w:rsidR="005310DF" w:rsidRPr="000C6303">
        <w:rPr>
          <w:rFonts w:ascii="Symbol" w:hAnsi="Symbol"/>
        </w:rPr>
        <w:t>Df</w:t>
      </w:r>
      <w:r w:rsidR="005310DF">
        <w:t xml:space="preserve"> of the coarsest </w:t>
      </w:r>
      <w:r w:rsidR="000C6303">
        <w:t xml:space="preserve">grid step size of the classical grids, i.e., </w:t>
      </w:r>
      <w:r w:rsidR="000C6303" w:rsidRPr="00F552FA">
        <w:rPr>
          <w:rFonts w:ascii="Symbol" w:hAnsi="Symbol"/>
        </w:rPr>
        <w:t>Dq</w:t>
      </w:r>
      <w:r w:rsidR="000C6303">
        <w:t>=</w:t>
      </w:r>
      <w:r w:rsidR="000C6303" w:rsidRPr="00F552FA">
        <w:rPr>
          <w:rFonts w:ascii="Symbol" w:hAnsi="Symbol"/>
        </w:rPr>
        <w:t>Df</w:t>
      </w:r>
      <w:r w:rsidR="000C6303" w:rsidRPr="00F552FA">
        <w:t>=30</w:t>
      </w:r>
      <w:r w:rsidR="000C6303">
        <w:t>°</w:t>
      </w:r>
      <w:r w:rsidR="000C6303" w:rsidRPr="00F552FA">
        <w:t xml:space="preserve">. </w:t>
      </w:r>
      <w:r w:rsidR="00F552FA" w:rsidRPr="00F552FA">
        <w:t xml:space="preserve">Two </w:t>
      </w:r>
      <w:r w:rsidR="003C4BB0">
        <w:lastRenderedPageBreak/>
        <w:t>suitable</w:t>
      </w:r>
      <w:r w:rsidR="002A15D5">
        <w:t xml:space="preserve"> choices are presented in </w:t>
      </w:r>
      <w:r w:rsidR="006B3724">
        <w:fldChar w:fldCharType="begin"/>
      </w:r>
      <w:r w:rsidR="006B3724">
        <w:instrText xml:space="preserve"> REF _Ref196558522 \h </w:instrText>
      </w:r>
      <w:r w:rsidR="006B3724">
        <w:fldChar w:fldCharType="separate"/>
      </w:r>
      <w:r w:rsidR="00116AFE">
        <w:t xml:space="preserve">Figure </w:t>
      </w:r>
      <w:r w:rsidR="00116AFE">
        <w:rPr>
          <w:noProof/>
        </w:rPr>
        <w:t>3</w:t>
      </w:r>
      <w:r w:rsidR="006B3724">
        <w:fldChar w:fldCharType="end"/>
      </w:r>
      <w:r w:rsidR="006B3724">
        <w:t xml:space="preserve"> for a </w:t>
      </w:r>
      <w:r w:rsidR="00E41412">
        <w:t xml:space="preserve">partial surface with angular width of </w:t>
      </w:r>
      <w:r w:rsidR="00C40BB1">
        <w:t>±</w:t>
      </w:r>
      <w:r w:rsidR="0052187D">
        <w:t xml:space="preserve">60° </w:t>
      </w:r>
      <w:r w:rsidR="00C40BB1">
        <w:t xml:space="preserve">and in </w:t>
      </w:r>
      <w:r w:rsidR="006B3724">
        <w:fldChar w:fldCharType="begin"/>
      </w:r>
      <w:r w:rsidR="006B3724">
        <w:instrText xml:space="preserve"> REF _Ref196558523 \h </w:instrText>
      </w:r>
      <w:r w:rsidR="006B3724">
        <w:fldChar w:fldCharType="separate"/>
      </w:r>
      <w:r w:rsidR="00116AFE">
        <w:t xml:space="preserve">Figure </w:t>
      </w:r>
      <w:r w:rsidR="00116AFE">
        <w:rPr>
          <w:noProof/>
        </w:rPr>
        <w:t>4</w:t>
      </w:r>
      <w:r w:rsidR="006B3724">
        <w:fldChar w:fldCharType="end"/>
      </w:r>
      <w:r w:rsidR="00C40BB1" w:rsidRPr="00C40BB1">
        <w:t xml:space="preserve"> </w:t>
      </w:r>
      <w:r w:rsidR="00C40BB1">
        <w:t>for a partial surface with angular width of ±</w:t>
      </w:r>
      <w:r w:rsidR="00F91692">
        <w:t>9</w:t>
      </w:r>
      <w:r w:rsidR="00C40BB1">
        <w:t xml:space="preserve">0°. </w:t>
      </w:r>
    </w:p>
    <w:p w14:paraId="3BE30D0F" w14:textId="17412ADF" w:rsidR="002A15D5" w:rsidRDefault="00FE2590" w:rsidP="002A15D5">
      <w:pPr>
        <w:jc w:val="center"/>
        <w:rPr>
          <w:noProof/>
        </w:rPr>
      </w:pPr>
      <w:r w:rsidRPr="00FE2590">
        <w:rPr>
          <w:noProof/>
        </w:rPr>
        <w:drawing>
          <wp:inline distT="0" distB="0" distL="0" distR="0" wp14:anchorId="33443DEC" wp14:editId="125AED6F">
            <wp:extent cx="3557270" cy="2286000"/>
            <wp:effectExtent l="0" t="0" r="5080" b="0"/>
            <wp:docPr id="1094706165" name="Picture 1"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706165" name="Picture 1" descr="A diagram of a sphere&#10;&#10;AI-generated content may b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57270" cy="2286000"/>
                    </a:xfrm>
                    <a:prstGeom prst="rect">
                      <a:avLst/>
                    </a:prstGeom>
                    <a:noFill/>
                    <a:ln>
                      <a:noFill/>
                    </a:ln>
                  </pic:spPr>
                </pic:pic>
              </a:graphicData>
            </a:graphic>
          </wp:inline>
        </w:drawing>
      </w:r>
    </w:p>
    <w:p w14:paraId="55A680BE" w14:textId="19358624" w:rsidR="00B01DA6" w:rsidRDefault="00B01DA6" w:rsidP="002A15D5">
      <w:pPr>
        <w:jc w:val="center"/>
        <w:rPr>
          <w:noProof/>
        </w:rPr>
      </w:pPr>
      <w:r w:rsidRPr="00B01DA6">
        <w:rPr>
          <w:noProof/>
        </w:rPr>
        <w:drawing>
          <wp:inline distT="0" distB="0" distL="0" distR="0" wp14:anchorId="0433D68A" wp14:editId="3567C2E2">
            <wp:extent cx="3557270" cy="2280285"/>
            <wp:effectExtent l="0" t="0" r="5080" b="5715"/>
            <wp:docPr id="1323391378" name="Picture 2" descr="A diagram of a sphere with different colored sphe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391378" name="Picture 2" descr="A diagram of a sphere with different colored spheres&#10;&#10;AI-generated content may be incorrec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57270" cy="2280285"/>
                    </a:xfrm>
                    <a:prstGeom prst="rect">
                      <a:avLst/>
                    </a:prstGeom>
                    <a:noFill/>
                    <a:ln>
                      <a:noFill/>
                    </a:ln>
                  </pic:spPr>
                </pic:pic>
              </a:graphicData>
            </a:graphic>
          </wp:inline>
        </w:drawing>
      </w:r>
    </w:p>
    <w:p w14:paraId="1078DA16" w14:textId="676452D2" w:rsidR="002A15D5" w:rsidRDefault="002A15D5" w:rsidP="002A15D5">
      <w:pPr>
        <w:pStyle w:val="Quote"/>
        <w:rPr>
          <w:noProof/>
        </w:rPr>
      </w:pPr>
      <w:bookmarkStart w:id="19" w:name="_Ref196558522"/>
      <w:r>
        <w:t xml:space="preserve">Figure </w:t>
      </w:r>
      <w:r>
        <w:fldChar w:fldCharType="begin"/>
      </w:r>
      <w:r>
        <w:instrText xml:space="preserve"> SEQ Figure \* ARABIC </w:instrText>
      </w:r>
      <w:r>
        <w:fldChar w:fldCharType="separate"/>
      </w:r>
      <w:r w:rsidR="00116AFE">
        <w:rPr>
          <w:noProof/>
        </w:rPr>
        <w:t>3</w:t>
      </w:r>
      <w:r>
        <w:fldChar w:fldCharType="end"/>
      </w:r>
      <w:bookmarkEnd w:id="19"/>
      <w:r>
        <w:t xml:space="preserve">: Visualization of partial </w:t>
      </w:r>
      <w:r w:rsidR="00B01DA6">
        <w:t xml:space="preserve">surface with </w:t>
      </w:r>
      <w:r w:rsidR="00FD5DB2">
        <w:t>±60</w:t>
      </w:r>
      <w:r w:rsidR="00017A8C">
        <w:t xml:space="preserve">° angular width for </w:t>
      </w:r>
      <w:r w:rsidR="005400AC">
        <w:t>classical TRP grid</w:t>
      </w:r>
      <w:r w:rsidR="000B74BE">
        <w:t>s (top) and TRS grids (bottom)</w:t>
      </w:r>
      <w:r>
        <w:t xml:space="preserve">. </w:t>
      </w:r>
    </w:p>
    <w:p w14:paraId="1E2ED597" w14:textId="4C883FE6" w:rsidR="000B74BE" w:rsidRDefault="000B74BE" w:rsidP="000B74BE">
      <w:pPr>
        <w:jc w:val="center"/>
        <w:rPr>
          <w:noProof/>
        </w:rPr>
      </w:pPr>
    </w:p>
    <w:p w14:paraId="05C4BC3A" w14:textId="2B0663EE" w:rsidR="000B74BE" w:rsidRDefault="001301A9" w:rsidP="000B74BE">
      <w:pPr>
        <w:jc w:val="center"/>
        <w:rPr>
          <w:noProof/>
        </w:rPr>
      </w:pPr>
      <w:r w:rsidRPr="001301A9">
        <w:rPr>
          <w:noProof/>
        </w:rPr>
        <w:lastRenderedPageBreak/>
        <w:drawing>
          <wp:inline distT="0" distB="0" distL="0" distR="0" wp14:anchorId="71EB4062" wp14:editId="52769A32">
            <wp:extent cx="3557270" cy="2280285"/>
            <wp:effectExtent l="0" t="0" r="5080" b="5715"/>
            <wp:docPr id="992842105" name="Picture 3"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842105" name="Picture 3" descr="A diagram of a sphere&#10;&#10;AI-generated content may be incorrec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57270" cy="2280285"/>
                    </a:xfrm>
                    <a:prstGeom prst="rect">
                      <a:avLst/>
                    </a:prstGeom>
                    <a:noFill/>
                    <a:ln>
                      <a:noFill/>
                    </a:ln>
                  </pic:spPr>
                </pic:pic>
              </a:graphicData>
            </a:graphic>
          </wp:inline>
        </w:drawing>
      </w:r>
      <w:r w:rsidRPr="001301A9">
        <w:rPr>
          <w:noProof/>
        </w:rPr>
        <w:drawing>
          <wp:inline distT="0" distB="0" distL="0" distR="0" wp14:anchorId="2F346D4A" wp14:editId="095182D5">
            <wp:extent cx="3562985" cy="2274570"/>
            <wp:effectExtent l="0" t="0" r="0" b="0"/>
            <wp:docPr id="467680212" name="Picture 4"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680212" name="Picture 4" descr="A diagram of a sphere&#10;&#10;AI-generated content may be incorrec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62985" cy="2274570"/>
                    </a:xfrm>
                    <a:prstGeom prst="rect">
                      <a:avLst/>
                    </a:prstGeom>
                    <a:noFill/>
                    <a:ln>
                      <a:noFill/>
                    </a:ln>
                  </pic:spPr>
                </pic:pic>
              </a:graphicData>
            </a:graphic>
          </wp:inline>
        </w:drawing>
      </w:r>
    </w:p>
    <w:p w14:paraId="6775C3A7" w14:textId="30511EF1" w:rsidR="000B74BE" w:rsidRDefault="000B74BE" w:rsidP="000B74BE">
      <w:pPr>
        <w:pStyle w:val="Quote"/>
        <w:rPr>
          <w:noProof/>
        </w:rPr>
      </w:pPr>
      <w:bookmarkStart w:id="20" w:name="_Ref196558523"/>
      <w:r>
        <w:t xml:space="preserve">Figure </w:t>
      </w:r>
      <w:r>
        <w:fldChar w:fldCharType="begin"/>
      </w:r>
      <w:r>
        <w:instrText xml:space="preserve"> SEQ Figure \* ARABIC </w:instrText>
      </w:r>
      <w:r>
        <w:fldChar w:fldCharType="separate"/>
      </w:r>
      <w:r w:rsidR="00116AFE">
        <w:rPr>
          <w:noProof/>
        </w:rPr>
        <w:t>4</w:t>
      </w:r>
      <w:r>
        <w:fldChar w:fldCharType="end"/>
      </w:r>
      <w:bookmarkEnd w:id="20"/>
      <w:r>
        <w:t>: Visualization of partial surface with ±</w:t>
      </w:r>
      <w:r w:rsidR="001301A9">
        <w:t>9</w:t>
      </w:r>
      <w:r>
        <w:t xml:space="preserve">0° angular width for classical TRP grids (top) and TRS grids (bottom). </w:t>
      </w:r>
    </w:p>
    <w:p w14:paraId="7E7D0B7E" w14:textId="77777777" w:rsidR="000B74BE" w:rsidRPr="000B74BE" w:rsidRDefault="000B74BE" w:rsidP="000B74BE"/>
    <w:p w14:paraId="29745ABB" w14:textId="02AF6887" w:rsidR="00F40827" w:rsidRPr="00EC2CF5" w:rsidRDefault="00F40827" w:rsidP="00EC2CF5">
      <w:pPr>
        <w:pStyle w:val="Proposal"/>
      </w:pPr>
      <w:bookmarkStart w:id="21" w:name="_Ref196558816"/>
      <w:r w:rsidRPr="00EC2CF5">
        <w:t xml:space="preserve">Proposal </w:t>
      </w:r>
      <w:r>
        <w:fldChar w:fldCharType="begin"/>
      </w:r>
      <w:r>
        <w:instrText xml:space="preserve"> SEQ Proposal \* ARABIC </w:instrText>
      </w:r>
      <w:r>
        <w:fldChar w:fldCharType="separate"/>
      </w:r>
      <w:r w:rsidR="00606428">
        <w:rPr>
          <w:noProof/>
        </w:rPr>
        <w:t>1</w:t>
      </w:r>
      <w:r>
        <w:fldChar w:fldCharType="end"/>
      </w:r>
      <w:r w:rsidR="00E8379C">
        <w:t xml:space="preserve">: </w:t>
      </w:r>
      <w:r w:rsidR="005D44F7">
        <w:t xml:space="preserve">For scenario 2 </w:t>
      </w:r>
      <w:r w:rsidR="002D2C5C" w:rsidRPr="008677FF">
        <w:rPr>
          <w:rFonts w:eastAsia="DengXian"/>
          <w:lang w:eastAsia="zh-CN"/>
        </w:rPr>
        <w:t>IoT-NTN and NR-NTN handheld UE</w:t>
      </w:r>
      <w:r w:rsidR="002D2C5C">
        <w:rPr>
          <w:rFonts w:eastAsia="DengXian"/>
          <w:lang w:eastAsia="zh-CN"/>
        </w:rPr>
        <w:t>s</w:t>
      </w:r>
      <w:r w:rsidR="009D055B">
        <w:t>, d</w:t>
      </w:r>
      <w:r w:rsidR="00E8379C">
        <w:t>efine just one partial surface for TX and RX testing</w:t>
      </w:r>
      <w:r w:rsidR="009C5712">
        <w:t xml:space="preserve">, </w:t>
      </w:r>
      <w:proofErr w:type="spellStart"/>
      <w:r w:rsidR="009C5712">
        <w:t>centered</w:t>
      </w:r>
      <w:proofErr w:type="spellEnd"/>
      <w:r w:rsidR="00616D18">
        <w:t xml:space="preserve"> around </w:t>
      </w:r>
      <w:r w:rsidR="00616D18" w:rsidRPr="00331068">
        <w:rPr>
          <w:rFonts w:ascii="Symbol" w:hAnsi="Symbol"/>
        </w:rPr>
        <w:t>q</w:t>
      </w:r>
      <w:r w:rsidR="00616D18">
        <w:t>=0° (top pole)</w:t>
      </w:r>
      <w:r w:rsidR="003D1CCC">
        <w:t xml:space="preserve"> and with a</w:t>
      </w:r>
      <w:r w:rsidR="00891A2B">
        <w:t>n</w:t>
      </w:r>
      <w:r w:rsidR="003D1CCC">
        <w:t xml:space="preserve"> angular width of </w:t>
      </w:r>
      <w:r w:rsidR="005D44F7">
        <w:t>either ±60° or ±90°.</w:t>
      </w:r>
      <w:bookmarkEnd w:id="21"/>
      <w:r w:rsidR="005D44F7">
        <w:t xml:space="preserve"> </w:t>
      </w:r>
    </w:p>
    <w:p w14:paraId="4FAD72F7" w14:textId="0D68D86D" w:rsidR="008C24F5" w:rsidRPr="00EC2CF5" w:rsidRDefault="002D2F20" w:rsidP="002D2F20">
      <w:r>
        <w:t xml:space="preserve">The choice </w:t>
      </w:r>
      <w:r w:rsidR="00A73201">
        <w:t>of postprocessing</w:t>
      </w:r>
      <w:r w:rsidR="00521007">
        <w:t xml:space="preserve"> of EIRPs/EISs </w:t>
      </w:r>
      <w:r w:rsidR="0024208A">
        <w:t xml:space="preserve">within the partial </w:t>
      </w:r>
      <w:r w:rsidR="00312DCE">
        <w:t xml:space="preserve">surface, </w:t>
      </w:r>
      <w:r w:rsidR="008F7C0C">
        <w:t>e.g.,</w:t>
      </w:r>
      <w:r w:rsidR="00312DCE">
        <w:t xml:space="preserve"> CDF with target %-</w:t>
      </w:r>
      <w:proofErr w:type="spellStart"/>
      <w:r w:rsidR="00312DCE">
        <w:t>ile</w:t>
      </w:r>
      <w:proofErr w:type="spellEnd"/>
      <w:r w:rsidR="008F7C0C">
        <w:t xml:space="preserve">, </w:t>
      </w:r>
      <w:r w:rsidR="00EB1A1A">
        <w:t xml:space="preserve">surface integration, </w:t>
      </w:r>
      <w:r w:rsidR="008F7C0C">
        <w:t xml:space="preserve">and/or peak EIRP/EIS, </w:t>
      </w:r>
      <w:r w:rsidR="00EB1A1A">
        <w:t xml:space="preserve">is </w:t>
      </w:r>
      <w:r w:rsidR="003C75AB">
        <w:t xml:space="preserve">up to </w:t>
      </w:r>
      <w:r w:rsidR="0004722E">
        <w:t>OEMs/chipset vendors.</w:t>
      </w:r>
    </w:p>
    <w:p w14:paraId="32027D69" w14:textId="4673CFA9" w:rsidR="006D451C" w:rsidRDefault="006D451C" w:rsidP="006D451C">
      <w:pPr>
        <w:pStyle w:val="Observation"/>
      </w:pPr>
      <w:bookmarkStart w:id="22" w:name="_Ref196559240"/>
      <w:r w:rsidRPr="00EC2CF5">
        <w:t xml:space="preserve">Observation </w:t>
      </w:r>
      <w:r>
        <w:fldChar w:fldCharType="begin"/>
      </w:r>
      <w:r>
        <w:instrText xml:space="preserve"> SEQ Observation \* ARABIC </w:instrText>
      </w:r>
      <w:r>
        <w:fldChar w:fldCharType="separate"/>
      </w:r>
      <w:r w:rsidR="00116AFE">
        <w:rPr>
          <w:noProof/>
        </w:rPr>
        <w:t>2</w:t>
      </w:r>
      <w:r>
        <w:fldChar w:fldCharType="end"/>
      </w:r>
      <w:r>
        <w:t xml:space="preserve">: The choice of postprocessing of EIRPs/EISs within the partial surface, </w:t>
      </w:r>
      <w:r w:rsidR="007143F3">
        <w:t>e.g</w:t>
      </w:r>
      <w:r>
        <w:t xml:space="preserve">., </w:t>
      </w:r>
      <w:r w:rsidR="007143F3">
        <w:t>CDF with target %-</w:t>
      </w:r>
      <w:proofErr w:type="spellStart"/>
      <w:r w:rsidR="007143F3">
        <w:t>ile</w:t>
      </w:r>
      <w:proofErr w:type="spellEnd"/>
      <w:r w:rsidR="007143F3">
        <w:t>, surface integration, and/or peak EIRP/EIS</w:t>
      </w:r>
      <w:r>
        <w:t>, is up to OEMs/chipset vendors</w:t>
      </w:r>
      <w:bookmarkEnd w:id="22"/>
    </w:p>
    <w:p w14:paraId="35E5E1A6" w14:textId="492C8202" w:rsidR="00AF00C3" w:rsidRDefault="00AF00C3" w:rsidP="006D451C">
      <w:pPr>
        <w:pStyle w:val="Observation"/>
        <w:rPr>
          <w:b w:val="0"/>
          <w:i w:val="0"/>
          <w:szCs w:val="20"/>
        </w:rPr>
      </w:pPr>
      <w:r w:rsidRPr="00AF00C3">
        <w:rPr>
          <w:b w:val="0"/>
          <w:i w:val="0"/>
          <w:szCs w:val="20"/>
        </w:rPr>
        <w:t xml:space="preserve">Given the </w:t>
      </w:r>
      <w:r w:rsidR="00530375">
        <w:rPr>
          <w:b w:val="0"/>
          <w:i w:val="0"/>
          <w:szCs w:val="20"/>
        </w:rPr>
        <w:t xml:space="preserve">desire to assess the directive </w:t>
      </w:r>
      <w:r w:rsidR="004D435E">
        <w:rPr>
          <w:b w:val="0"/>
          <w:i w:val="0"/>
          <w:szCs w:val="20"/>
        </w:rPr>
        <w:t xml:space="preserve">nature of NTN </w:t>
      </w:r>
      <w:r w:rsidR="003A2E5F">
        <w:rPr>
          <w:b w:val="0"/>
          <w:i w:val="0"/>
          <w:szCs w:val="20"/>
        </w:rPr>
        <w:t>OTA performance</w:t>
      </w:r>
      <w:r w:rsidR="00F97869">
        <w:rPr>
          <w:b w:val="0"/>
          <w:i w:val="0"/>
          <w:szCs w:val="20"/>
        </w:rPr>
        <w:t xml:space="preserve"> over a limited sector</w:t>
      </w:r>
      <w:r w:rsidR="002A3C70">
        <w:rPr>
          <w:b w:val="0"/>
          <w:i w:val="0"/>
          <w:szCs w:val="20"/>
        </w:rPr>
        <w:t>,</w:t>
      </w:r>
      <w:r w:rsidR="00A91CCA">
        <w:rPr>
          <w:b w:val="0"/>
          <w:i w:val="0"/>
          <w:szCs w:val="20"/>
        </w:rPr>
        <w:t xml:space="preserve"> it is </w:t>
      </w:r>
      <w:r w:rsidR="00F97869">
        <w:rPr>
          <w:b w:val="0"/>
          <w:i w:val="0"/>
          <w:szCs w:val="20"/>
        </w:rPr>
        <w:t>not clear whether the NTN OTA test</w:t>
      </w:r>
      <w:r w:rsidR="00A46843">
        <w:rPr>
          <w:b w:val="0"/>
          <w:i w:val="0"/>
          <w:szCs w:val="20"/>
        </w:rPr>
        <w:t xml:space="preserve"> cases need to take into account some sort of beam steering or active antenna system with the ability to change antenna patterns. If so, the test procedures </w:t>
      </w:r>
      <w:r w:rsidR="00575879">
        <w:rPr>
          <w:b w:val="0"/>
          <w:i w:val="0"/>
          <w:szCs w:val="20"/>
        </w:rPr>
        <w:t>might</w:t>
      </w:r>
      <w:r w:rsidR="00606428">
        <w:rPr>
          <w:b w:val="0"/>
          <w:i w:val="0"/>
          <w:szCs w:val="20"/>
        </w:rPr>
        <w:t xml:space="preserve"> have to be adjusted to take a dwell time into account.</w:t>
      </w:r>
    </w:p>
    <w:p w14:paraId="2EAAA12C" w14:textId="7E05EBBA" w:rsidR="00606428" w:rsidRPr="00AF00C3" w:rsidRDefault="00606428" w:rsidP="00606428">
      <w:pPr>
        <w:pStyle w:val="Caption"/>
        <w:rPr>
          <w:b w:val="0"/>
          <w:i/>
          <w:szCs w:val="20"/>
        </w:rPr>
      </w:pPr>
      <w:bookmarkStart w:id="23" w:name="_Ref197687463"/>
      <w:r>
        <w:t xml:space="preserve">Proposal </w:t>
      </w:r>
      <w:r>
        <w:fldChar w:fldCharType="begin"/>
      </w:r>
      <w:r>
        <w:instrText xml:space="preserve"> SEQ Proposal \* ARABIC </w:instrText>
      </w:r>
      <w:r>
        <w:fldChar w:fldCharType="separate"/>
      </w:r>
      <w:r>
        <w:rPr>
          <w:noProof/>
        </w:rPr>
        <w:t>2</w:t>
      </w:r>
      <w:r>
        <w:fldChar w:fldCharType="end"/>
      </w:r>
      <w:r>
        <w:t>: OEMs/Chipset vendors to provide feedback whether NTN OTA</w:t>
      </w:r>
      <w:r w:rsidR="0088110C">
        <w:t xml:space="preserve"> test cases should take additional dwell times</w:t>
      </w:r>
      <w:r w:rsidR="002F76CB">
        <w:t xml:space="preserve"> into account to accommodate active antenna systems</w:t>
      </w:r>
      <w:bookmarkEnd w:id="23"/>
    </w:p>
    <w:p w14:paraId="47EA26E1" w14:textId="77777777" w:rsidR="00CA4888" w:rsidRDefault="00CA4888">
      <w:pPr>
        <w:spacing w:after="0"/>
        <w:rPr>
          <w:rFonts w:ascii="Arial" w:hAnsi="Arial"/>
          <w:sz w:val="36"/>
        </w:rPr>
      </w:pPr>
      <w:r>
        <w:br w:type="page"/>
      </w:r>
    </w:p>
    <w:p w14:paraId="7D592C01" w14:textId="33E088BA" w:rsidR="00F40827" w:rsidRDefault="00F40827" w:rsidP="00F40827">
      <w:pPr>
        <w:pStyle w:val="Heading1"/>
      </w:pPr>
      <w:r>
        <w:lastRenderedPageBreak/>
        <w:t>Conclusion</w:t>
      </w:r>
    </w:p>
    <w:p w14:paraId="6AE35F89" w14:textId="77777777" w:rsidR="00F40827" w:rsidRDefault="00F40827" w:rsidP="00F40827">
      <w:r>
        <w:t>The following observations and conclusions were made in this contribution.</w:t>
      </w:r>
    </w:p>
    <w:p w14:paraId="2D7D54F0" w14:textId="77777777" w:rsidR="00352F00" w:rsidRPr="00352F00" w:rsidRDefault="00352F00" w:rsidP="00F40827">
      <w:pPr>
        <w:rPr>
          <w:i/>
        </w:rPr>
      </w:pPr>
      <w:r w:rsidRPr="00352F00">
        <w:rPr>
          <w:i/>
        </w:rPr>
        <w:fldChar w:fldCharType="begin"/>
      </w:r>
      <w:r w:rsidRPr="00352F00">
        <w:rPr>
          <w:i/>
        </w:rPr>
        <w:instrText xml:space="preserve"> REF _Ref196558815 \h </w:instrText>
      </w:r>
      <w:r w:rsidRPr="00352F00">
        <w:rPr>
          <w:i/>
        </w:rPr>
      </w:r>
      <w:r w:rsidRPr="00352F00">
        <w:rPr>
          <w:i/>
        </w:rPr>
        <w:fldChar w:fldCharType="separate"/>
      </w:r>
      <w:r w:rsidRPr="00352F00">
        <w:rPr>
          <w:i/>
        </w:rPr>
        <w:t xml:space="preserve">Observation </w:t>
      </w:r>
      <w:r w:rsidRPr="00352F00">
        <w:rPr>
          <w:i/>
          <w:noProof/>
        </w:rPr>
        <w:t>1</w:t>
      </w:r>
      <w:r w:rsidRPr="00352F00">
        <w:rPr>
          <w:i/>
        </w:rPr>
        <w:t>: Arbitrary partial surfaces could be complex for system vendors to integrate and would require different performance requirements</w:t>
      </w:r>
      <w:r w:rsidRPr="00352F00">
        <w:rPr>
          <w:i/>
        </w:rPr>
        <w:fldChar w:fldCharType="end"/>
      </w:r>
    </w:p>
    <w:p w14:paraId="04D13569" w14:textId="77777777" w:rsidR="00352F00" w:rsidRPr="00352F00" w:rsidRDefault="00352F00" w:rsidP="00F40827">
      <w:pPr>
        <w:rPr>
          <w:i/>
        </w:rPr>
      </w:pPr>
      <w:r w:rsidRPr="00352F00">
        <w:rPr>
          <w:i/>
        </w:rPr>
        <w:fldChar w:fldCharType="begin"/>
      </w:r>
      <w:r w:rsidRPr="00352F00">
        <w:rPr>
          <w:i/>
        </w:rPr>
        <w:instrText xml:space="preserve"> REF _Ref196559240 \h </w:instrText>
      </w:r>
      <w:r w:rsidRPr="00352F00">
        <w:rPr>
          <w:i/>
        </w:rPr>
      </w:r>
      <w:r w:rsidRPr="00352F00">
        <w:rPr>
          <w:i/>
        </w:rPr>
        <w:fldChar w:fldCharType="separate"/>
      </w:r>
      <w:r w:rsidRPr="00352F00">
        <w:rPr>
          <w:i/>
        </w:rPr>
        <w:t xml:space="preserve">Observation </w:t>
      </w:r>
      <w:r w:rsidRPr="00352F00">
        <w:rPr>
          <w:i/>
          <w:noProof/>
        </w:rPr>
        <w:t>2</w:t>
      </w:r>
      <w:r w:rsidRPr="00352F00">
        <w:rPr>
          <w:i/>
        </w:rPr>
        <w:t>: The choice of postprocessing of EIRPs/EISs within the partial surface, e.g., CDF with target %-</w:t>
      </w:r>
      <w:proofErr w:type="spellStart"/>
      <w:r w:rsidRPr="00352F00">
        <w:rPr>
          <w:i/>
        </w:rPr>
        <w:t>ile</w:t>
      </w:r>
      <w:proofErr w:type="spellEnd"/>
      <w:r w:rsidRPr="00352F00">
        <w:rPr>
          <w:i/>
        </w:rPr>
        <w:t>, surface integration, and/or peak EIRP/EIS, is up to OEMs/chipset vendors</w:t>
      </w:r>
      <w:r w:rsidRPr="00352F00">
        <w:rPr>
          <w:i/>
        </w:rPr>
        <w:fldChar w:fldCharType="end"/>
      </w:r>
    </w:p>
    <w:p w14:paraId="43F384F3" w14:textId="77777777" w:rsidR="00352F00" w:rsidRPr="00352F00" w:rsidRDefault="00352F00" w:rsidP="00F40827">
      <w:pPr>
        <w:rPr>
          <w:b/>
        </w:rPr>
      </w:pPr>
      <w:r w:rsidRPr="00352F00">
        <w:rPr>
          <w:b/>
        </w:rPr>
        <w:fldChar w:fldCharType="begin"/>
      </w:r>
      <w:r w:rsidRPr="00352F00">
        <w:rPr>
          <w:b/>
        </w:rPr>
        <w:instrText xml:space="preserve"> REF _Ref196558816 \h </w:instrText>
      </w:r>
      <w:r w:rsidRPr="00352F00">
        <w:rPr>
          <w:b/>
        </w:rPr>
      </w:r>
      <w:r w:rsidRPr="00352F00">
        <w:rPr>
          <w:b/>
        </w:rPr>
        <w:fldChar w:fldCharType="separate"/>
      </w:r>
      <w:r w:rsidRPr="00352F00">
        <w:rPr>
          <w:b/>
        </w:rPr>
        <w:t xml:space="preserve">Proposal </w:t>
      </w:r>
      <w:r w:rsidRPr="00352F00">
        <w:rPr>
          <w:b/>
          <w:noProof/>
        </w:rPr>
        <w:t>1</w:t>
      </w:r>
      <w:r w:rsidRPr="00352F00">
        <w:rPr>
          <w:b/>
        </w:rPr>
        <w:t xml:space="preserve">: For scenario 2 </w:t>
      </w:r>
      <w:r w:rsidRPr="00352F00">
        <w:rPr>
          <w:rFonts w:eastAsia="DengXian"/>
          <w:b/>
          <w:lang w:eastAsia="zh-CN"/>
        </w:rPr>
        <w:t>IoT-NTN and NR-NTN handheld UEs</w:t>
      </w:r>
      <w:r w:rsidRPr="00352F00">
        <w:rPr>
          <w:b/>
        </w:rPr>
        <w:t xml:space="preserve">, define just one partial surface for TX and RX testing, </w:t>
      </w:r>
      <w:proofErr w:type="spellStart"/>
      <w:r w:rsidRPr="00352F00">
        <w:rPr>
          <w:b/>
        </w:rPr>
        <w:t>centered</w:t>
      </w:r>
      <w:proofErr w:type="spellEnd"/>
      <w:r w:rsidRPr="00352F00">
        <w:rPr>
          <w:b/>
        </w:rPr>
        <w:t xml:space="preserve"> around </w:t>
      </w:r>
      <w:r w:rsidRPr="00352F00">
        <w:rPr>
          <w:rFonts w:ascii="Symbol" w:hAnsi="Symbol"/>
          <w:b/>
        </w:rPr>
        <w:t>q</w:t>
      </w:r>
      <w:r w:rsidRPr="00352F00">
        <w:rPr>
          <w:b/>
        </w:rPr>
        <w:t>=0° (top pole) and with an angular width of either ±60° or ±90°.</w:t>
      </w:r>
      <w:r w:rsidRPr="00352F00">
        <w:rPr>
          <w:b/>
        </w:rPr>
        <w:fldChar w:fldCharType="end"/>
      </w:r>
    </w:p>
    <w:p w14:paraId="708A11D9" w14:textId="77777777" w:rsidR="00352F00" w:rsidRPr="00352F00" w:rsidRDefault="00352F00" w:rsidP="00F40827">
      <w:pPr>
        <w:rPr>
          <w:b/>
        </w:rPr>
      </w:pPr>
      <w:r w:rsidRPr="00352F00">
        <w:rPr>
          <w:b/>
        </w:rPr>
        <w:fldChar w:fldCharType="begin"/>
      </w:r>
      <w:r w:rsidRPr="00352F00">
        <w:rPr>
          <w:b/>
        </w:rPr>
        <w:instrText xml:space="preserve"> REF _Ref197687463 \h </w:instrText>
      </w:r>
      <w:r w:rsidRPr="00352F00">
        <w:rPr>
          <w:b/>
        </w:rPr>
      </w:r>
      <w:r w:rsidRPr="00352F00">
        <w:rPr>
          <w:b/>
        </w:rPr>
        <w:fldChar w:fldCharType="separate"/>
      </w:r>
      <w:r w:rsidRPr="00352F00">
        <w:rPr>
          <w:b/>
        </w:rPr>
        <w:t xml:space="preserve">Proposal </w:t>
      </w:r>
      <w:r w:rsidRPr="00352F00">
        <w:rPr>
          <w:b/>
          <w:noProof/>
        </w:rPr>
        <w:t>2</w:t>
      </w:r>
      <w:r w:rsidRPr="00352F00">
        <w:rPr>
          <w:b/>
        </w:rPr>
        <w:t>: OEMs/Chipset vendors to provide feedback whether NTN OTA test cases should take additional dwell times into account to accommodate active antenna systems</w:t>
      </w:r>
      <w:r w:rsidRPr="00352F00">
        <w:rPr>
          <w:b/>
        </w:rPr>
        <w:fldChar w:fldCharType="end"/>
      </w:r>
    </w:p>
    <w:p w14:paraId="3630171F" w14:textId="77777777" w:rsidR="00F40827" w:rsidRDefault="00F40827" w:rsidP="00F40827">
      <w:pPr>
        <w:pStyle w:val="Heading1"/>
      </w:pPr>
      <w:r>
        <w:t>References</w:t>
      </w:r>
    </w:p>
    <w:p w14:paraId="6DF9FA35" w14:textId="70496445" w:rsidR="00F40827" w:rsidRDefault="00402EA3" w:rsidP="00AF4B75">
      <w:pPr>
        <w:pStyle w:val="ListParagraph"/>
        <w:numPr>
          <w:ilvl w:val="0"/>
          <w:numId w:val="1"/>
        </w:numPr>
      </w:pPr>
      <w:bookmarkStart w:id="24" w:name="_Ref196148313"/>
      <w:r>
        <w:t xml:space="preserve">CTIA 01.90, </w:t>
      </w:r>
      <w:r w:rsidR="00AF4B75">
        <w:t xml:space="preserve">Test Plan for Wireless Device Over-the-Air Performance, </w:t>
      </w:r>
      <w:r w:rsidR="00601172" w:rsidRPr="00601172">
        <w:t>Informative Reference Material</w:t>
      </w:r>
      <w:bookmarkEnd w:id="24"/>
    </w:p>
    <w:p w14:paraId="2962C74A" w14:textId="65631A93" w:rsidR="000C0DCD" w:rsidRDefault="002439EB" w:rsidP="00AF4B75">
      <w:pPr>
        <w:pStyle w:val="ListParagraph"/>
        <w:numPr>
          <w:ilvl w:val="0"/>
          <w:numId w:val="1"/>
        </w:numPr>
      </w:pPr>
      <w:bookmarkStart w:id="25" w:name="_Ref196201065"/>
      <w:r>
        <w:t>R4-2504763, WF for [114bis][328] TRP_TRS_MIMO_OTA_Ph3, vivo, 3GPP TSG-RAN WG4 Meeting #114bis, April 2025</w:t>
      </w:r>
      <w:bookmarkEnd w:id="25"/>
    </w:p>
    <w:p w14:paraId="50EF6EC3" w14:textId="77FBC330" w:rsidR="002439EB" w:rsidRDefault="00D34404" w:rsidP="00AF4B75">
      <w:pPr>
        <w:pStyle w:val="ListParagraph"/>
        <w:numPr>
          <w:ilvl w:val="0"/>
          <w:numId w:val="1"/>
        </w:numPr>
      </w:pPr>
      <w:bookmarkStart w:id="26" w:name="_Ref196201082"/>
      <w:r>
        <w:t>R4-2504578, On NTN TRP TRS test methodology, Apple, 3GPP RAN4 Meeting #114bis, April 2025</w:t>
      </w:r>
      <w:bookmarkEnd w:id="26"/>
    </w:p>
    <w:p w14:paraId="7F8722CA" w14:textId="71AB0B8A" w:rsidR="007E0D8C" w:rsidRDefault="00542360" w:rsidP="00AF4B75">
      <w:pPr>
        <w:pStyle w:val="ListParagraph"/>
        <w:numPr>
          <w:ilvl w:val="0"/>
          <w:numId w:val="1"/>
        </w:numPr>
      </w:pPr>
      <w:bookmarkStart w:id="27" w:name="_Ref196201083"/>
      <w:r>
        <w:t xml:space="preserve">R4-2504728, Draft CR to 38.870 on NTN OTA performance metric and test method, </w:t>
      </w:r>
      <w:r w:rsidR="00BF28D7" w:rsidRPr="00BF28D7">
        <w:rPr>
          <w:rFonts w:eastAsia="SimSun"/>
          <w:lang w:val="en-US" w:eastAsia="zh-CN"/>
        </w:rPr>
        <w:t>V</w:t>
      </w:r>
      <w:r w:rsidR="00BF28D7" w:rsidRPr="00BF28D7">
        <w:rPr>
          <w:rFonts w:eastAsia="SimSun" w:hint="eastAsia"/>
          <w:lang w:val="en-US" w:eastAsia="zh-CN"/>
        </w:rPr>
        <w:t>ivo, Samsung, Apple</w:t>
      </w:r>
      <w:r>
        <w:t xml:space="preserve">, 3GPP TSG-RAN4 Meeting #114bis, April </w:t>
      </w:r>
      <w:bookmarkEnd w:id="27"/>
      <w:r>
        <w:t>202</w:t>
      </w:r>
      <w:r w:rsidR="00E330A7">
        <w:t>5</w:t>
      </w:r>
    </w:p>
    <w:p w14:paraId="2F8C4579" w14:textId="4F4286E2" w:rsidR="00E330A7" w:rsidRDefault="00E330A7" w:rsidP="00AF4B75">
      <w:pPr>
        <w:pStyle w:val="ListParagraph"/>
        <w:numPr>
          <w:ilvl w:val="0"/>
          <w:numId w:val="1"/>
        </w:numPr>
      </w:pPr>
      <w:bookmarkStart w:id="28" w:name="_Ref196671050"/>
      <w:r w:rsidRPr="00E330A7">
        <w:t>OTA191205</w:t>
      </w:r>
      <w:r>
        <w:t xml:space="preserve">, </w:t>
      </w:r>
      <w:r w:rsidR="009C6F35" w:rsidRPr="009C6F35">
        <w:t>Use of Clenshaw-Curtis Quadrature for Partial Integrals</w:t>
      </w:r>
      <w:r w:rsidR="009C6F35">
        <w:t>, Keysight Technologies</w:t>
      </w:r>
      <w:r w:rsidR="00D8221F">
        <w:br/>
      </w:r>
      <w:r w:rsidR="00D8221F" w:rsidRPr="00D8221F">
        <w:rPr>
          <w:sz w:val="16"/>
          <w:szCs w:val="16"/>
        </w:rPr>
        <w:t>This is a CTIA Certification Program Working Group Document available to CTIA Certification Program Working Group members</w:t>
      </w:r>
      <w:bookmarkEnd w:id="28"/>
    </w:p>
    <w:p w14:paraId="3D70F53B" w14:textId="77777777" w:rsidR="00D8221F" w:rsidRDefault="00D8221F" w:rsidP="002A6AAF">
      <w:pPr>
        <w:ind w:left="360"/>
      </w:pPr>
    </w:p>
    <w:p w14:paraId="2AC3788B" w14:textId="77777777" w:rsidR="007E0D8C" w:rsidRDefault="007E0D8C">
      <w:pPr>
        <w:spacing w:after="0"/>
      </w:pPr>
      <w:r>
        <w:br w:type="page"/>
      </w:r>
    </w:p>
    <w:p w14:paraId="4C8502C7" w14:textId="41487FF3" w:rsidR="004B47EC" w:rsidRDefault="004B47EC" w:rsidP="004B47EC">
      <w:pPr>
        <w:pStyle w:val="Heading1"/>
      </w:pPr>
      <w:r>
        <w:lastRenderedPageBreak/>
        <w:t xml:space="preserve">Annex: </w:t>
      </w:r>
      <w:r w:rsidR="00177F3F">
        <w:t xml:space="preserve">Mathematical Expression of </w:t>
      </w:r>
      <w:r>
        <w:t>Metrics</w:t>
      </w:r>
    </w:p>
    <w:p w14:paraId="5458CC6B" w14:textId="77777777" w:rsidR="002406C8" w:rsidRDefault="002406C8" w:rsidP="002406C8">
      <w:pPr>
        <w:pStyle w:val="Heading3"/>
      </w:pPr>
      <w:r>
        <w:t>TX Metrics:</w:t>
      </w:r>
    </w:p>
    <w:p w14:paraId="22CD9D3E" w14:textId="3E9ACA7F" w:rsidR="007E0D8C" w:rsidRDefault="004B47EC" w:rsidP="007E0D8C">
      <w:r>
        <w:t xml:space="preserve">The upper-hemisphere partial radiated </w:t>
      </w:r>
      <w:r w:rsidR="00AD78CF">
        <w:t xml:space="preserve">power </w:t>
      </w:r>
      <w:r>
        <w:t>metric</w:t>
      </w:r>
      <w:r w:rsidR="00E443D4">
        <w:t xml:space="preserve">, see </w:t>
      </w:r>
      <w:r w:rsidR="00E443D4">
        <w:fldChar w:fldCharType="begin"/>
      </w:r>
      <w:r w:rsidR="00E443D4">
        <w:instrText xml:space="preserve"> REF _Ref196558523 \h </w:instrText>
      </w:r>
      <w:r w:rsidR="00E443D4">
        <w:fldChar w:fldCharType="separate"/>
      </w:r>
      <w:r w:rsidR="00116AFE">
        <w:t xml:space="preserve">Figure </w:t>
      </w:r>
      <w:r w:rsidR="00116AFE">
        <w:rPr>
          <w:noProof/>
        </w:rPr>
        <w:t>4</w:t>
      </w:r>
      <w:r w:rsidR="00E443D4">
        <w:fldChar w:fldCharType="end"/>
      </w:r>
      <w:r w:rsidR="00E443D4">
        <w:t>,</w:t>
      </w:r>
      <w:r>
        <w:t xml:space="preserve"> can be expressed mathematically </w:t>
      </w:r>
      <w:r w:rsidR="00177F3F">
        <w:t>as</w:t>
      </w:r>
    </w:p>
    <w:p w14:paraId="2C9DE297" w14:textId="77777777" w:rsidR="00A10FDE" w:rsidRPr="00A10FDE" w:rsidRDefault="006A198D" w:rsidP="007E0D8C">
      <m:oMathPara>
        <m:oMath>
          <m:r>
            <w:rPr>
              <w:rFonts w:ascii="Cambria Math" w:cs="Arial"/>
            </w:rPr>
            <m:t>UHPRP</m:t>
          </m:r>
          <m:r>
            <w:rPr>
              <w:rFonts w:ascii="Cambria Math" w:hAnsi="Cambria Math" w:cs="Cambria Math"/>
            </w:rPr>
            <m:t>≅</m:t>
          </m:r>
          <m:f>
            <m:fPr>
              <m:ctrlPr>
                <w:rPr>
                  <w:rFonts w:ascii="Cambria Math" w:hAnsi="Cambria Math" w:cs="Arial"/>
                  <w:i/>
                </w:rPr>
              </m:ctrlPr>
            </m:fPr>
            <m:num>
              <m:r>
                <w:rPr>
                  <w:rFonts w:ascii="Cambria Math" w:cs="Arial"/>
                </w:rPr>
                <m:t>1</m:t>
              </m:r>
            </m:num>
            <m:den>
              <m:r>
                <w:rPr>
                  <w:rFonts w:ascii="Cambria Math" w:cs="Arial"/>
                </w:rPr>
                <m:t>2</m:t>
              </m:r>
            </m:den>
          </m:f>
          <m:d>
            <m:dPr>
              <m:ctrlPr>
                <w:rPr>
                  <w:rFonts w:ascii="Cambria Math" w:hAnsi="Cambria Math" w:cs="Arial"/>
                  <w:i/>
                </w:rPr>
              </m:ctrlPr>
            </m:dPr>
            <m:e>
              <m:sSub>
                <m:sSubPr>
                  <m:ctrlPr>
                    <w:rPr>
                      <w:rFonts w:ascii="Cambria Math" w:hAnsi="Cambria Math" w:cs="Arial"/>
                      <w:i/>
                    </w:rPr>
                  </m:ctrlPr>
                </m:sSubPr>
                <m:e>
                  <m:r>
                    <w:rPr>
                      <w:rFonts w:ascii="Cambria Math" w:cs="Arial"/>
                    </w:rPr>
                    <m:t>a</m:t>
                  </m:r>
                </m:e>
                <m:sub>
                  <m:r>
                    <w:rPr>
                      <w:rFonts w:ascii="Cambria Math" w:cs="Arial"/>
                    </w:rPr>
                    <m:t>6</m:t>
                  </m:r>
                </m:sub>
              </m:sSub>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TX,6</m:t>
                  </m:r>
                </m:sub>
              </m:sSub>
              <m:r>
                <w:rPr>
                  <w:rFonts w:ascii="Cambria Math" w:cs="Arial"/>
                </w:rPr>
                <m:t>+</m:t>
              </m:r>
              <m:nary>
                <m:naryPr>
                  <m:chr m:val="∑"/>
                  <m:ctrlPr>
                    <w:rPr>
                      <w:rFonts w:ascii="Cambria Math" w:hAnsi="Cambria Math" w:cs="Arial"/>
                      <w:i/>
                    </w:rPr>
                  </m:ctrlPr>
                </m:naryPr>
                <m:sub>
                  <m:r>
                    <w:rPr>
                      <w:rFonts w:ascii="Cambria Math" w:cs="Arial"/>
                    </w:rPr>
                    <m:t>i=0</m:t>
                  </m:r>
                </m:sub>
                <m:sup>
                  <m:r>
                    <w:rPr>
                      <w:rFonts w:ascii="Cambria Math" w:cs="Arial"/>
                    </w:rPr>
                    <m:t>5</m:t>
                  </m:r>
                </m:sup>
                <m:e>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TX,i</m:t>
                      </m:r>
                    </m:sub>
                  </m:sSub>
                </m:e>
              </m:nary>
            </m:e>
          </m:d>
          <m:r>
            <m:rPr>
              <m:nor/>
            </m:rPr>
            <w:rPr>
              <w:rFonts w:ascii="Cambria Math" w:cs="Arial"/>
            </w:rPr>
            <m:t xml:space="preserve">where </m:t>
          </m:r>
        </m:oMath>
      </m:oMathPara>
    </w:p>
    <w:p w14:paraId="26709D13" w14:textId="65D4B7D9" w:rsidR="007E0D8C" w:rsidRDefault="006A198D" w:rsidP="007E0D8C">
      <w:pPr>
        <w:rPr>
          <w:rFonts w:cs="Arial"/>
        </w:rPr>
      </w:pPr>
      <m:oMathPara>
        <m:oMath>
          <m:r>
            <w:rPr>
              <w:rFonts w:ascii="Cambria Math" w:cs="Arial"/>
            </w:rPr>
            <m:t>cu</m:t>
          </m:r>
          <m:sSub>
            <m:sSubPr>
              <m:ctrlPr>
                <w:rPr>
                  <w:rFonts w:ascii="Cambria Math" w:hAnsi="Cambria Math" w:cs="Arial"/>
                </w:rPr>
              </m:ctrlPr>
            </m:sSubPr>
            <m:e>
              <m:r>
                <w:rPr>
                  <w:rFonts w:ascii="Cambria Math" w:cs="Arial"/>
                </w:rPr>
                <m:t>t</m:t>
              </m:r>
            </m:e>
            <m:sub>
              <m:r>
                <w:rPr>
                  <w:rFonts w:ascii="Cambria Math" w:cs="Arial"/>
                </w:rPr>
                <m:t>TX,i</m:t>
              </m:r>
              <m:ctrlPr>
                <w:rPr>
                  <w:rFonts w:ascii="Cambria Math" w:hAnsi="Cambria Math" w:cs="Arial"/>
                  <w:i/>
                </w:rPr>
              </m:ctrlPr>
            </m:sub>
          </m:sSub>
          <m:r>
            <w:rPr>
              <w:rFonts w:ascii="Cambria Math" w:cs="Arial"/>
            </w:rPr>
            <m:t>=</m:t>
          </m:r>
          <m:f>
            <m:fPr>
              <m:ctrlPr>
                <w:rPr>
                  <w:rFonts w:ascii="Cambria Math" w:hAnsi="Cambria Math" w:cs="Arial"/>
                  <w:i/>
                </w:rPr>
              </m:ctrlPr>
            </m:fPr>
            <m:num>
              <m:r>
                <w:rPr>
                  <w:rFonts w:ascii="Cambria Math" w:cs="Arial"/>
                </w:rPr>
                <m:t>1</m:t>
              </m:r>
            </m:num>
            <m:den>
              <m:r>
                <w:rPr>
                  <w:rFonts w:ascii="Cambria Math" w:cs="Arial"/>
                </w:rPr>
                <m:t>M</m:t>
              </m:r>
            </m:den>
          </m:f>
          <m:nary>
            <m:naryPr>
              <m:chr m:val="∑"/>
              <m:ctrlPr>
                <w:rPr>
                  <w:rFonts w:ascii="Cambria Math" w:hAnsi="Cambria Math" w:cs="Arial"/>
                  <w:i/>
                </w:rPr>
              </m:ctrlPr>
            </m:naryPr>
            <m:sub>
              <m:r>
                <w:rPr>
                  <w:rFonts w:ascii="Cambria Math" w:cs="Arial"/>
                </w:rPr>
                <m:t>j=0</m:t>
              </m:r>
            </m:sub>
            <m:sup>
              <m:r>
                <w:rPr>
                  <w:rFonts w:ascii="Cambria Math" w:cs="Arial"/>
                </w:rPr>
                <m:t>M</m:t>
              </m:r>
              <m:r>
                <w:rPr>
                  <w:rFonts w:ascii="Cambria Math" w:cs="Arial"/>
                </w:rPr>
                <m:t>-</m:t>
              </m:r>
              <m:r>
                <w:rPr>
                  <w:rFonts w:ascii="Cambria Math" w:cs="Arial"/>
                </w:rPr>
                <m:t>1</m:t>
              </m:r>
            </m:sup>
            <m:e>
              <m:d>
                <m:dPr>
                  <m:begChr m:val="["/>
                  <m:endChr m:val="]"/>
                  <m:ctrlPr>
                    <w:rPr>
                      <w:rFonts w:ascii="Cambria Math" w:hAnsi="Cambria Math" w:cs="Arial"/>
                      <w:i/>
                    </w:rPr>
                  </m:ctrlPr>
                </m:dPr>
                <m:e>
                  <m:r>
                    <w:rPr>
                      <w:rFonts w:ascii="Cambria Math" w:cs="Arial"/>
                    </w:rPr>
                    <m:t>EiR</m:t>
                  </m:r>
                  <m:sSub>
                    <m:sSubPr>
                      <m:ctrlPr>
                        <w:rPr>
                          <w:rFonts w:ascii="Cambria Math" w:hAnsi="Cambria Math" w:cs="Arial"/>
                          <w:i/>
                        </w:rPr>
                      </m:ctrlPr>
                    </m:sSubPr>
                    <m:e>
                      <m:r>
                        <w:rPr>
                          <w:rFonts w:ascii="Cambria Math" w:cs="Arial"/>
                        </w:rPr>
                        <m:t>P</m:t>
                      </m:r>
                    </m:e>
                    <m:sub>
                      <m:r>
                        <w:rPr>
                          <w:rFonts w:ascii="Cambria Math" w:cs="Arial"/>
                        </w:rPr>
                        <m:t>θ</m:t>
                      </m:r>
                    </m:sub>
                  </m:sSub>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cs="Arial"/>
                        </w:rPr>
                        <m:t>,</m:t>
                      </m:r>
                      <m:sSub>
                        <m:sSubPr>
                          <m:ctrlPr>
                            <w:rPr>
                              <w:rFonts w:ascii="Cambria Math" w:hAnsi="Cambria Math" w:cs="Arial"/>
                              <w:i/>
                            </w:rPr>
                          </m:ctrlPr>
                        </m:sSubPr>
                        <m:e>
                          <m:r>
                            <w:rPr>
                              <w:rFonts w:ascii="Cambria Math" w:cs="Arial"/>
                            </w:rPr>
                            <m:t>ϕ</m:t>
                          </m:r>
                        </m:e>
                        <m:sub>
                          <m:r>
                            <w:rPr>
                              <w:rFonts w:ascii="Cambria Math" w:cs="Arial"/>
                            </w:rPr>
                            <m:t>j</m:t>
                          </m:r>
                        </m:sub>
                      </m:sSub>
                    </m:e>
                  </m:d>
                  <m:r>
                    <w:rPr>
                      <w:rFonts w:ascii="Cambria Math" w:cs="Arial"/>
                    </w:rPr>
                    <m:t>+EiR</m:t>
                  </m:r>
                  <m:sSub>
                    <m:sSubPr>
                      <m:ctrlPr>
                        <w:rPr>
                          <w:rFonts w:ascii="Cambria Math" w:hAnsi="Cambria Math" w:cs="Arial"/>
                          <w:i/>
                        </w:rPr>
                      </m:ctrlPr>
                    </m:sSubPr>
                    <m:e>
                      <m:r>
                        <w:rPr>
                          <w:rFonts w:ascii="Cambria Math" w:cs="Arial"/>
                        </w:rPr>
                        <m:t>P</m:t>
                      </m:r>
                    </m:e>
                    <m:sub>
                      <m:r>
                        <w:rPr>
                          <w:rFonts w:ascii="Cambria Math" w:cs="Arial"/>
                        </w:rPr>
                        <m:t>ϕ</m:t>
                      </m:r>
                    </m:sub>
                  </m:sSub>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cs="Arial"/>
                        </w:rPr>
                        <m:t>,</m:t>
                      </m:r>
                      <m:sSub>
                        <m:sSubPr>
                          <m:ctrlPr>
                            <w:rPr>
                              <w:rFonts w:ascii="Cambria Math" w:hAnsi="Cambria Math" w:cs="Arial"/>
                              <w:i/>
                            </w:rPr>
                          </m:ctrlPr>
                        </m:sSubPr>
                        <m:e>
                          <m:r>
                            <w:rPr>
                              <w:rFonts w:ascii="Cambria Math" w:cs="Arial"/>
                            </w:rPr>
                            <m:t>ϕ</m:t>
                          </m:r>
                        </m:e>
                        <m:sub>
                          <m:r>
                            <w:rPr>
                              <w:rFonts w:ascii="Cambria Math" w:cs="Arial"/>
                            </w:rPr>
                            <m:t>j</m:t>
                          </m:r>
                        </m:sub>
                      </m:sSub>
                    </m:e>
                  </m:d>
                </m:e>
              </m:d>
            </m:e>
          </m:nary>
          <m:r>
            <w:rPr>
              <w:rFonts w:ascii="Cambria Math" w:hAnsi="Cambria Math" w:cs="Cambria Math"/>
            </w:rPr>
            <m:t>⋅</m:t>
          </m:r>
          <m:r>
            <w:rPr>
              <w:rFonts w:ascii="Cambria Math" w:cs="Arial"/>
            </w:rPr>
            <m:t>W</m:t>
          </m:r>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e>
          </m:d>
        </m:oMath>
      </m:oMathPara>
    </w:p>
    <w:p w14:paraId="7D6FCA9F" w14:textId="03B7FF88" w:rsidR="007E0D8C" w:rsidRDefault="00DA79AF" w:rsidP="007E0D8C">
      <w:r>
        <w:t>w</w:t>
      </w:r>
      <w:r w:rsidR="008F3C70">
        <w:t>ith</w:t>
      </w:r>
    </w:p>
    <w:p w14:paraId="034D1C8C" w14:textId="34766A00" w:rsidR="008F3C70" w:rsidRPr="008F3C70" w:rsidRDefault="00352F00" w:rsidP="007E0D8C">
      <m:oMathPara>
        <m:oMath>
          <m:sSub>
            <m:sSubPr>
              <m:ctrlPr>
                <w:rPr>
                  <w:rFonts w:ascii="Cambria Math" w:hAnsi="Cambria Math" w:cs="Arial"/>
                  <w:i/>
                </w:rPr>
              </m:ctrlPr>
            </m:sSubPr>
            <m:e>
              <m:r>
                <w:rPr>
                  <w:rFonts w:ascii="Cambria Math" w:cs="Arial"/>
                </w:rPr>
                <m:t>a</m:t>
              </m:r>
            </m:e>
            <m:sub>
              <m:r>
                <w:rPr>
                  <w:rFonts w:ascii="Cambria Math" w:cs="Arial"/>
                </w:rPr>
                <m:t>6</m:t>
              </m:r>
            </m:sub>
          </m:sSub>
          <m:r>
            <w:rPr>
              <w:rFonts w:ascii="Cambria Math" w:cs="Arial"/>
            </w:rPr>
            <m:t>=0.5</m:t>
          </m:r>
        </m:oMath>
      </m:oMathPara>
    </w:p>
    <w:p w14:paraId="07B3F687" w14:textId="7B3937BF" w:rsidR="008F3C70" w:rsidRDefault="004B47EC" w:rsidP="007E0D8C">
      <w:r>
        <w:t>f</w:t>
      </w:r>
      <w:r w:rsidR="008F3C70">
        <w:t>or both Clenshaw-Curtis or sin(</w:t>
      </w:r>
      <w:r w:rsidR="008F3C70" w:rsidRPr="008F3C70">
        <w:rPr>
          <w:rFonts w:ascii="Symbol" w:hAnsi="Symbol"/>
        </w:rPr>
        <w:t>q</w:t>
      </w:r>
      <w:r w:rsidR="008F3C70">
        <w:t>) quadratures</w:t>
      </w:r>
      <w:r w:rsidR="00DA79AF">
        <w:t>.</w:t>
      </w:r>
      <w:r w:rsidR="00304E05">
        <w:t xml:space="preserve"> The TX cuts,</w:t>
      </w:r>
      <w:r w:rsidR="00304E05" w:rsidRPr="00304E05">
        <w:t xml:space="preserve"> </w:t>
      </w:r>
      <w:proofErr w:type="spellStart"/>
      <w:r w:rsidR="00304E05" w:rsidRPr="00C46B28">
        <w:rPr>
          <w:i/>
          <w:iCs/>
        </w:rPr>
        <w:t>cut</w:t>
      </w:r>
      <w:r w:rsidR="00304E05" w:rsidRPr="00C46B28">
        <w:rPr>
          <w:i/>
          <w:iCs/>
          <w:vertAlign w:val="subscript"/>
        </w:rPr>
        <w:t>TX,i</w:t>
      </w:r>
      <w:proofErr w:type="spellEnd"/>
      <w:r w:rsidR="00304E05">
        <w:t xml:space="preserve">, are further visualized in </w:t>
      </w:r>
      <w:r w:rsidR="00C46B28">
        <w:fldChar w:fldCharType="begin"/>
      </w:r>
      <w:r w:rsidR="00C46B28">
        <w:instrText xml:space="preserve"> REF _Ref197335050 \h </w:instrText>
      </w:r>
      <w:r w:rsidR="00C46B28">
        <w:fldChar w:fldCharType="separate"/>
      </w:r>
      <w:r w:rsidR="00116AFE">
        <w:t xml:space="preserve">Figure </w:t>
      </w:r>
      <w:r w:rsidR="00116AFE">
        <w:rPr>
          <w:noProof/>
        </w:rPr>
        <w:t>5</w:t>
      </w:r>
      <w:r w:rsidR="00C46B28">
        <w:fldChar w:fldCharType="end"/>
      </w:r>
      <w:r w:rsidR="00C46B28">
        <w:t xml:space="preserve">. </w:t>
      </w:r>
    </w:p>
    <w:p w14:paraId="55F21804" w14:textId="0439D7D3" w:rsidR="00DA79AF" w:rsidRDefault="00DA79AF" w:rsidP="00DA79AF">
      <w:r>
        <w:t xml:space="preserve">The partial radiated </w:t>
      </w:r>
      <w:r w:rsidR="00AD78CF">
        <w:t xml:space="preserve">power </w:t>
      </w:r>
      <w:r>
        <w:t xml:space="preserve">metric </w:t>
      </w:r>
      <w:r w:rsidR="00BC26CD">
        <w:t xml:space="preserve">with EIRP integrated from </w:t>
      </w:r>
      <w:r w:rsidR="00BC26CD" w:rsidRPr="008F3C70">
        <w:rPr>
          <w:rFonts w:ascii="Symbol" w:hAnsi="Symbol"/>
        </w:rPr>
        <w:t>q</w:t>
      </w:r>
      <w:r w:rsidR="00BC26CD">
        <w:t xml:space="preserve">=0° to </w:t>
      </w:r>
      <w:r w:rsidR="00BC26CD" w:rsidRPr="008F3C70">
        <w:rPr>
          <w:rFonts w:ascii="Symbol" w:hAnsi="Symbol"/>
        </w:rPr>
        <w:t>q</w:t>
      </w:r>
      <w:r w:rsidR="00BC26CD">
        <w:t xml:space="preserve">=60° </w:t>
      </w:r>
      <w:r w:rsidR="00557627">
        <w:t>in the upper hemisphere</w:t>
      </w:r>
      <w:r w:rsidR="001E045E">
        <w:t xml:space="preserve">, </w:t>
      </w:r>
      <w:r w:rsidR="003A720F">
        <w:t xml:space="preserve">see </w:t>
      </w:r>
      <w:r w:rsidR="003A720F">
        <w:fldChar w:fldCharType="begin"/>
      </w:r>
      <w:r w:rsidR="003A720F">
        <w:instrText xml:space="preserve"> REF _Ref196558522 \h </w:instrText>
      </w:r>
      <w:r w:rsidR="003A720F">
        <w:fldChar w:fldCharType="separate"/>
      </w:r>
      <w:r w:rsidR="00116AFE">
        <w:t xml:space="preserve">Figure </w:t>
      </w:r>
      <w:r w:rsidR="00116AFE">
        <w:rPr>
          <w:noProof/>
        </w:rPr>
        <w:t>3</w:t>
      </w:r>
      <w:r w:rsidR="003A720F">
        <w:fldChar w:fldCharType="end"/>
      </w:r>
      <w:r w:rsidR="003A720F">
        <w:t>,</w:t>
      </w:r>
      <w:r w:rsidR="00557627">
        <w:t xml:space="preserve"> </w:t>
      </w:r>
      <w:r>
        <w:t>can be expressed mathematically as</w:t>
      </w:r>
    </w:p>
    <w:p w14:paraId="57A8F6A8" w14:textId="6D87A9E8" w:rsidR="00A10FDE" w:rsidRPr="00A10FDE" w:rsidRDefault="00352F00" w:rsidP="00DA79AF">
      <m:oMathPara>
        <m:oMath>
          <m:sSub>
            <m:sSubPr>
              <m:ctrlPr>
                <w:rPr>
                  <w:rFonts w:ascii="Cambria Math" w:hAnsi="Cambria Math" w:cs="Arial"/>
                  <w:i/>
                </w:rPr>
              </m:ctrlPr>
            </m:sSubPr>
            <m:e>
              <m:r>
                <w:rPr>
                  <w:rFonts w:ascii="Cambria Math" w:cs="Arial"/>
                </w:rPr>
                <m:t>UPRP</m:t>
              </m:r>
            </m:e>
            <m:sub>
              <m:r>
                <w:rPr>
                  <w:rFonts w:ascii="Cambria Math" w:hAnsi="Cambria Math" w:cs="Arial"/>
                </w:rPr>
                <m:t>±</m:t>
              </m:r>
              <m:r>
                <w:rPr>
                  <w:rFonts w:ascii="Cambria Math" w:cs="Arial"/>
                </w:rPr>
                <m:t>60</m:t>
              </m:r>
            </m:sub>
          </m:sSub>
          <m:r>
            <w:rPr>
              <w:rFonts w:ascii="Cambria Math" w:hAnsi="Cambria Math" w:cs="Cambria Math"/>
            </w:rPr>
            <m:t>≅</m:t>
          </m:r>
          <m:f>
            <m:fPr>
              <m:ctrlPr>
                <w:rPr>
                  <w:rFonts w:ascii="Cambria Math" w:hAnsi="Cambria Math" w:cs="Arial"/>
                  <w:i/>
                </w:rPr>
              </m:ctrlPr>
            </m:fPr>
            <m:num>
              <m:r>
                <w:rPr>
                  <w:rFonts w:ascii="Cambria Math" w:cs="Arial"/>
                </w:rPr>
                <m:t>1</m:t>
              </m:r>
            </m:num>
            <m:den>
              <m:r>
                <w:rPr>
                  <w:rFonts w:ascii="Cambria Math" w:cs="Arial"/>
                </w:rPr>
                <m:t>2</m:t>
              </m:r>
            </m:den>
          </m:f>
          <m:d>
            <m:dPr>
              <m:ctrlPr>
                <w:rPr>
                  <w:rFonts w:ascii="Cambria Math" w:hAnsi="Cambria Math" w:cs="Arial"/>
                  <w:i/>
                </w:rPr>
              </m:ctrlPr>
            </m:dPr>
            <m:e>
              <m:sSub>
                <m:sSubPr>
                  <m:ctrlPr>
                    <w:rPr>
                      <w:rFonts w:ascii="Cambria Math" w:hAnsi="Cambria Math" w:cs="Arial"/>
                      <w:i/>
                    </w:rPr>
                  </m:ctrlPr>
                </m:sSubPr>
                <m:e>
                  <m:r>
                    <w:rPr>
                      <w:rFonts w:ascii="Cambria Math" w:cs="Arial"/>
                    </w:rPr>
                    <m:t>a</m:t>
                  </m:r>
                </m:e>
                <m:sub>
                  <m:r>
                    <w:rPr>
                      <w:rFonts w:ascii="Cambria Math" w:cs="Arial"/>
                    </w:rPr>
                    <m:t>4</m:t>
                  </m:r>
                </m:sub>
              </m:sSub>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TX,4</m:t>
                  </m:r>
                </m:sub>
              </m:sSub>
              <m:r>
                <w:rPr>
                  <w:rFonts w:ascii="Cambria Math" w:cs="Arial"/>
                </w:rPr>
                <m:t>+</m:t>
              </m:r>
              <m:nary>
                <m:naryPr>
                  <m:chr m:val="∑"/>
                  <m:ctrlPr>
                    <w:rPr>
                      <w:rFonts w:ascii="Cambria Math" w:hAnsi="Cambria Math" w:cs="Arial"/>
                      <w:i/>
                    </w:rPr>
                  </m:ctrlPr>
                </m:naryPr>
                <m:sub>
                  <m:r>
                    <w:rPr>
                      <w:rFonts w:ascii="Cambria Math" w:cs="Arial"/>
                    </w:rPr>
                    <m:t>i=0</m:t>
                  </m:r>
                </m:sub>
                <m:sup>
                  <m:r>
                    <w:rPr>
                      <w:rFonts w:ascii="Cambria Math" w:cs="Arial"/>
                    </w:rPr>
                    <m:t>3</m:t>
                  </m:r>
                </m:sup>
                <m:e>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TX,i</m:t>
                      </m:r>
                    </m:sub>
                  </m:sSub>
                </m:e>
              </m:nary>
            </m:e>
          </m:d>
        </m:oMath>
      </m:oMathPara>
    </w:p>
    <w:p w14:paraId="10CAA087" w14:textId="77777777" w:rsidR="00DA79AF" w:rsidRDefault="00DA79AF" w:rsidP="00DA79AF">
      <w:r>
        <w:t>with</w:t>
      </w:r>
    </w:p>
    <w:p w14:paraId="487D1962" w14:textId="171DA1ED" w:rsidR="00DA79AF" w:rsidRPr="008F3C70" w:rsidRDefault="00352F00" w:rsidP="00DA79AF">
      <m:oMathPara>
        <m:oMath>
          <m:sSub>
            <m:sSubPr>
              <m:ctrlPr>
                <w:rPr>
                  <w:rFonts w:ascii="Cambria Math" w:hAnsi="Cambria Math" w:cs="Arial"/>
                  <w:i/>
                </w:rPr>
              </m:ctrlPr>
            </m:sSubPr>
            <m:e>
              <m:r>
                <w:rPr>
                  <w:rFonts w:ascii="Cambria Math" w:cs="Arial"/>
                </w:rPr>
                <m:t>a</m:t>
              </m:r>
            </m:e>
            <m:sub>
              <m:r>
                <w:rPr>
                  <w:rFonts w:ascii="Cambria Math" w:cs="Arial"/>
                </w:rPr>
                <m:t>4</m:t>
              </m:r>
            </m:sub>
          </m:sSub>
          <m:r>
            <w:rPr>
              <w:rFonts w:ascii="Cambria Math" w:cs="Arial"/>
            </w:rPr>
            <m:t>=0.5</m:t>
          </m:r>
        </m:oMath>
      </m:oMathPara>
    </w:p>
    <w:p w14:paraId="79F5BDA0" w14:textId="77777777" w:rsidR="00350AD6" w:rsidRDefault="00DA79AF" w:rsidP="00DA79AF">
      <w:r>
        <w:t xml:space="preserve">for </w:t>
      </w:r>
      <w:r w:rsidR="00350AD6">
        <w:t>the</w:t>
      </w:r>
      <w:r>
        <w:t xml:space="preserve"> Clenshaw-Curtis </w:t>
      </w:r>
      <w:r w:rsidR="00350AD6">
        <w:t>quadrature or</w:t>
      </w:r>
    </w:p>
    <w:p w14:paraId="71866DD1" w14:textId="49E59215" w:rsidR="0061064C" w:rsidRPr="00F262BC" w:rsidRDefault="00352F00" w:rsidP="0061064C">
      <m:oMathPara>
        <m:oMath>
          <m:sSub>
            <m:sSubPr>
              <m:ctrlPr>
                <w:rPr>
                  <w:rFonts w:ascii="Cambria Math" w:hAnsi="Cambria Math"/>
                  <w:i/>
                </w:rPr>
              </m:ctrlPr>
            </m:sSubPr>
            <m:e>
              <m:r>
                <w:rPr>
                  <w:rFonts w:ascii="Cambria Math"/>
                </w:rPr>
                <m:t>a</m:t>
              </m:r>
            </m:e>
            <m:sub>
              <m:r>
                <w:rPr>
                  <w:rFonts w:ascii="Cambria Math"/>
                </w:rPr>
                <m:t>4</m:t>
              </m:r>
            </m:sub>
          </m:sSub>
          <m:r>
            <w:rPr>
              <w:rFonts w:ascii="Cambria Math"/>
            </w:rPr>
            <m:t>=</m:t>
          </m:r>
          <m:f>
            <m:fPr>
              <m:ctrlPr>
                <w:rPr>
                  <w:rFonts w:ascii="Cambria Math" w:hAnsi="Cambria Math"/>
                  <w:i/>
                </w:rPr>
              </m:ctrlPr>
            </m:fPr>
            <m:num>
              <m:nary>
                <m:naryPr>
                  <m:ctrlPr>
                    <w:rPr>
                      <w:rFonts w:ascii="Cambria Math" w:hAnsi="Cambria Math"/>
                      <w:i/>
                    </w:rPr>
                  </m:ctrlPr>
                </m:naryPr>
                <m:sub>
                  <m:r>
                    <w:rPr>
                      <w:rFonts w:ascii="Cambria Math"/>
                    </w:rPr>
                    <m:t>θ=</m:t>
                  </m:r>
                  <m:sSup>
                    <m:sSupPr>
                      <m:ctrlPr>
                        <w:rPr>
                          <w:rFonts w:ascii="Cambria Math" w:hAnsi="Cambria Math"/>
                          <w:i/>
                        </w:rPr>
                      </m:ctrlPr>
                    </m:sSupPr>
                    <m:e>
                      <m:r>
                        <w:rPr>
                          <w:rFonts w:ascii="Cambria Math"/>
                        </w:rPr>
                        <m:t>52.5</m:t>
                      </m:r>
                    </m:e>
                    <m:sup>
                      <m:r>
                        <w:rPr>
                          <w:rFonts w:ascii="Cambria Math" w:hAnsi="Cambria Math" w:cs="Cambria Math"/>
                        </w:rPr>
                        <m:t>∘</m:t>
                      </m:r>
                    </m:sup>
                  </m:sSup>
                </m:sub>
                <m:sup>
                  <m:r>
                    <w:rPr>
                      <w:rFonts w:ascii="Cambria Math"/>
                    </w:rPr>
                    <m:t>θ=</m:t>
                  </m:r>
                  <m:sSup>
                    <m:sSupPr>
                      <m:ctrlPr>
                        <w:rPr>
                          <w:rFonts w:ascii="Cambria Math" w:hAnsi="Cambria Math"/>
                          <w:i/>
                        </w:rPr>
                      </m:ctrlPr>
                    </m:sSupPr>
                    <m:e>
                      <m:r>
                        <w:rPr>
                          <w:rFonts w:ascii="Cambria Math"/>
                        </w:rPr>
                        <m:t>60</m:t>
                      </m:r>
                    </m:e>
                    <m:sup>
                      <m:r>
                        <w:rPr>
                          <w:rFonts w:ascii="Cambria Math" w:hAnsi="Cambria Math" w:cs="Cambria Math"/>
                        </w:rPr>
                        <m:t>∘</m:t>
                      </m:r>
                    </m:sup>
                  </m:sSup>
                </m:sup>
                <m:e>
                  <m:r>
                    <w:rPr>
                      <w:rFonts w:ascii="Cambria Math"/>
                    </w:rPr>
                    <m:t>W</m:t>
                  </m:r>
                  <m:d>
                    <m:dPr>
                      <m:ctrlPr>
                        <w:rPr>
                          <w:rFonts w:ascii="Cambria Math" w:hAnsi="Cambria Math"/>
                          <w:i/>
                        </w:rPr>
                      </m:ctrlPr>
                    </m:dPr>
                    <m:e>
                      <m:r>
                        <w:rPr>
                          <w:rFonts w:ascii="Cambria Math"/>
                        </w:rPr>
                        <m:t>θ</m:t>
                      </m:r>
                    </m:e>
                  </m:d>
                  <m:r>
                    <w:rPr>
                      <w:rFonts w:ascii="Cambria Math"/>
                    </w:rPr>
                    <m:t>dθ</m:t>
                  </m:r>
                </m:e>
              </m:nary>
            </m:num>
            <m:den>
              <m:nary>
                <m:naryPr>
                  <m:ctrlPr>
                    <w:rPr>
                      <w:rFonts w:ascii="Cambria Math" w:hAnsi="Cambria Math"/>
                      <w:i/>
                    </w:rPr>
                  </m:ctrlPr>
                </m:naryPr>
                <m:sub>
                  <m:r>
                    <w:rPr>
                      <w:rFonts w:ascii="Cambria Math"/>
                    </w:rPr>
                    <m:t>θ=</m:t>
                  </m:r>
                  <m:sSup>
                    <m:sSupPr>
                      <m:ctrlPr>
                        <w:rPr>
                          <w:rFonts w:ascii="Cambria Math" w:hAnsi="Cambria Math"/>
                          <w:i/>
                        </w:rPr>
                      </m:ctrlPr>
                    </m:sSupPr>
                    <m:e>
                      <m:r>
                        <w:rPr>
                          <w:rFonts w:ascii="Cambria Math"/>
                        </w:rPr>
                        <m:t>52.5</m:t>
                      </m:r>
                    </m:e>
                    <m:sup>
                      <m:r>
                        <w:rPr>
                          <w:rFonts w:ascii="Cambria Math" w:hAnsi="Cambria Math" w:cs="Cambria Math"/>
                        </w:rPr>
                        <m:t>∘</m:t>
                      </m:r>
                    </m:sup>
                  </m:sSup>
                </m:sub>
                <m:sup>
                  <m:r>
                    <w:rPr>
                      <w:rFonts w:ascii="Cambria Math"/>
                    </w:rPr>
                    <m:t>θ=</m:t>
                  </m:r>
                  <m:sSup>
                    <m:sSupPr>
                      <m:ctrlPr>
                        <w:rPr>
                          <w:rFonts w:ascii="Cambria Math" w:hAnsi="Cambria Math"/>
                          <w:i/>
                        </w:rPr>
                      </m:ctrlPr>
                    </m:sSupPr>
                    <m:e>
                      <m:r>
                        <w:rPr>
                          <w:rFonts w:ascii="Cambria Math"/>
                        </w:rPr>
                        <m:t>67.5</m:t>
                      </m:r>
                    </m:e>
                    <m:sup>
                      <m:r>
                        <w:rPr>
                          <w:rFonts w:ascii="Cambria Math" w:hAnsi="Cambria Math" w:cs="Cambria Math"/>
                        </w:rPr>
                        <m:t>∘</m:t>
                      </m:r>
                    </m:sup>
                  </m:sSup>
                </m:sup>
                <m:e>
                  <m:r>
                    <w:rPr>
                      <w:rFonts w:ascii="Cambria Math"/>
                    </w:rPr>
                    <m:t>W</m:t>
                  </m:r>
                  <m:d>
                    <m:dPr>
                      <m:ctrlPr>
                        <w:rPr>
                          <w:rFonts w:ascii="Cambria Math" w:hAnsi="Cambria Math"/>
                          <w:i/>
                        </w:rPr>
                      </m:ctrlPr>
                    </m:dPr>
                    <m:e>
                      <m:r>
                        <w:rPr>
                          <w:rFonts w:ascii="Cambria Math"/>
                        </w:rPr>
                        <m:t>θ</m:t>
                      </m:r>
                    </m:e>
                  </m:d>
                  <m:r>
                    <w:rPr>
                      <w:rFonts w:ascii="Cambria Math"/>
                    </w:rPr>
                    <m:t>dθ</m:t>
                  </m:r>
                </m:e>
              </m:nary>
            </m:den>
          </m:f>
          <m:r>
            <w:rPr>
              <w:rFonts w:ascii="Cambria Math" w:hAnsi="Cambria Math"/>
            </w:rPr>
            <m:t>=</m:t>
          </m:r>
          <m:f>
            <m:fPr>
              <m:ctrlPr>
                <w:rPr>
                  <w:rFonts w:ascii="Cambria Math" w:hAnsi="Cambria Math"/>
                  <w:i/>
                </w:rPr>
              </m:ctrlPr>
            </m:fPr>
            <m:num>
              <m:nary>
                <m:naryPr>
                  <m:ctrlPr>
                    <w:rPr>
                      <w:rFonts w:ascii="Cambria Math" w:hAnsi="Cambria Math"/>
                      <w:i/>
                    </w:rPr>
                  </m:ctrlPr>
                </m:naryPr>
                <m:sub>
                  <m:r>
                    <w:rPr>
                      <w:rFonts w:ascii="Cambria Math"/>
                    </w:rPr>
                    <m:t>θ=</m:t>
                  </m:r>
                  <m:sSup>
                    <m:sSupPr>
                      <m:ctrlPr>
                        <w:rPr>
                          <w:rFonts w:ascii="Cambria Math" w:hAnsi="Cambria Math"/>
                          <w:i/>
                        </w:rPr>
                      </m:ctrlPr>
                    </m:sSupPr>
                    <m:e>
                      <m:r>
                        <w:rPr>
                          <w:rFonts w:ascii="Cambria Math"/>
                        </w:rPr>
                        <m:t>52.5</m:t>
                      </m:r>
                    </m:e>
                    <m:sup>
                      <m:r>
                        <w:rPr>
                          <w:rFonts w:ascii="Cambria Math" w:hAnsi="Cambria Math" w:cs="Cambria Math"/>
                        </w:rPr>
                        <m:t>∘</m:t>
                      </m:r>
                    </m:sup>
                  </m:sSup>
                </m:sub>
                <m:sup>
                  <m:r>
                    <w:rPr>
                      <w:rFonts w:ascii="Cambria Math"/>
                    </w:rPr>
                    <m:t>θ=</m:t>
                  </m:r>
                  <m:sSup>
                    <m:sSupPr>
                      <m:ctrlPr>
                        <w:rPr>
                          <w:rFonts w:ascii="Cambria Math" w:hAnsi="Cambria Math"/>
                          <w:i/>
                        </w:rPr>
                      </m:ctrlPr>
                    </m:sSupPr>
                    <m:e>
                      <m:r>
                        <w:rPr>
                          <w:rFonts w:ascii="Cambria Math"/>
                        </w:rPr>
                        <m:t>60</m:t>
                      </m:r>
                    </m:e>
                    <m:sup>
                      <m:r>
                        <w:rPr>
                          <w:rFonts w:ascii="Cambria Math" w:hAnsi="Cambria Math" w:cs="Cambria Math"/>
                        </w:rPr>
                        <m:t>∘</m:t>
                      </m:r>
                    </m:sup>
                  </m:sSup>
                </m:sup>
                <m:e>
                  <m:r>
                    <m:rPr>
                      <m:nor/>
                    </m:rPr>
                    <w:rPr>
                      <w:rFonts w:ascii="Cambria Math"/>
                    </w:rPr>
                    <m:t>sin</m:t>
                  </m:r>
                  <m:d>
                    <m:dPr>
                      <m:ctrlPr>
                        <w:rPr>
                          <w:rFonts w:ascii="Cambria Math" w:hAnsi="Cambria Math"/>
                          <w:i/>
                        </w:rPr>
                      </m:ctrlPr>
                    </m:dPr>
                    <m:e>
                      <m:r>
                        <w:rPr>
                          <w:rFonts w:ascii="Cambria Math"/>
                        </w:rPr>
                        <m:t>θ</m:t>
                      </m:r>
                    </m:e>
                  </m:d>
                  <m:r>
                    <w:rPr>
                      <w:rFonts w:ascii="Cambria Math" w:hAnsi="Cambria Math"/>
                    </w:rPr>
                    <m:t>∆</m:t>
                  </m:r>
                  <m:r>
                    <w:rPr>
                      <w:rFonts w:ascii="Cambria Math"/>
                    </w:rPr>
                    <m:t>θdθ</m:t>
                  </m:r>
                </m:e>
              </m:nary>
            </m:num>
            <m:den>
              <m:nary>
                <m:naryPr>
                  <m:ctrlPr>
                    <w:rPr>
                      <w:rFonts w:ascii="Cambria Math" w:hAnsi="Cambria Math"/>
                      <w:i/>
                    </w:rPr>
                  </m:ctrlPr>
                </m:naryPr>
                <m:sub>
                  <m:r>
                    <w:rPr>
                      <w:rFonts w:ascii="Cambria Math"/>
                    </w:rPr>
                    <m:t>θ=</m:t>
                  </m:r>
                  <m:sSup>
                    <m:sSupPr>
                      <m:ctrlPr>
                        <w:rPr>
                          <w:rFonts w:ascii="Cambria Math" w:hAnsi="Cambria Math"/>
                          <w:i/>
                        </w:rPr>
                      </m:ctrlPr>
                    </m:sSupPr>
                    <m:e>
                      <m:r>
                        <w:rPr>
                          <w:rFonts w:ascii="Cambria Math"/>
                        </w:rPr>
                        <m:t>52.5</m:t>
                      </m:r>
                    </m:e>
                    <m:sup>
                      <m:r>
                        <w:rPr>
                          <w:rFonts w:ascii="Cambria Math" w:hAnsi="Cambria Math" w:cs="Cambria Math"/>
                        </w:rPr>
                        <m:t>∘</m:t>
                      </m:r>
                    </m:sup>
                  </m:sSup>
                </m:sub>
                <m:sup>
                  <m:r>
                    <w:rPr>
                      <w:rFonts w:ascii="Cambria Math"/>
                    </w:rPr>
                    <m:t>θ=</m:t>
                  </m:r>
                  <m:sSup>
                    <m:sSupPr>
                      <m:ctrlPr>
                        <w:rPr>
                          <w:rFonts w:ascii="Cambria Math" w:hAnsi="Cambria Math"/>
                          <w:i/>
                        </w:rPr>
                      </m:ctrlPr>
                    </m:sSupPr>
                    <m:e>
                      <m:r>
                        <w:rPr>
                          <w:rFonts w:ascii="Cambria Math"/>
                        </w:rPr>
                        <m:t>67.5</m:t>
                      </m:r>
                    </m:e>
                    <m:sup>
                      <m:r>
                        <w:rPr>
                          <w:rFonts w:ascii="Cambria Math" w:hAnsi="Cambria Math" w:cs="Cambria Math"/>
                        </w:rPr>
                        <m:t>∘</m:t>
                      </m:r>
                    </m:sup>
                  </m:sSup>
                </m:sup>
                <m:e>
                  <m:r>
                    <m:rPr>
                      <m:nor/>
                    </m:rPr>
                    <w:rPr>
                      <w:rFonts w:ascii="Cambria Math"/>
                    </w:rPr>
                    <m:t>sin</m:t>
                  </m:r>
                  <m:d>
                    <m:dPr>
                      <m:ctrlPr>
                        <w:rPr>
                          <w:rFonts w:ascii="Cambria Math" w:hAnsi="Cambria Math"/>
                          <w:i/>
                        </w:rPr>
                      </m:ctrlPr>
                    </m:dPr>
                    <m:e>
                      <m:r>
                        <w:rPr>
                          <w:rFonts w:ascii="Cambria Math"/>
                        </w:rPr>
                        <m:t>θ</m:t>
                      </m:r>
                    </m:e>
                  </m:d>
                  <m:r>
                    <w:rPr>
                      <w:rFonts w:ascii="Cambria Math" w:hAnsi="Cambria Math"/>
                    </w:rPr>
                    <m:t>∆</m:t>
                  </m:r>
                  <m:r>
                    <w:rPr>
                      <w:rFonts w:ascii="Cambria Math"/>
                    </w:rPr>
                    <m:t>θdθ</m:t>
                  </m:r>
                </m:e>
              </m:nary>
            </m:den>
          </m:f>
          <m:r>
            <w:rPr>
              <w:rFonts w:ascii="Cambria Math" w:hAnsi="Cambria Math"/>
            </w:rPr>
            <m:t>=</m:t>
          </m:r>
          <m:f>
            <m:fPr>
              <m:ctrlPr>
                <w:rPr>
                  <w:rFonts w:ascii="Cambria Math" w:hAnsi="Cambria Math"/>
                  <w:i/>
                  <w:lang w:val="de-DE"/>
                </w:rPr>
              </m:ctrlPr>
            </m:fPr>
            <m:num>
              <m:r>
                <m:rPr>
                  <m:nor/>
                </m:rPr>
                <w:rPr>
                  <w:rFonts w:ascii="Cambria Math"/>
                </w:rPr>
                <m:t>cos</m:t>
              </m:r>
              <m:d>
                <m:dPr>
                  <m:ctrlPr>
                    <w:rPr>
                      <w:rFonts w:ascii="Cambria Math" w:hAnsi="Cambria Math"/>
                      <w:i/>
                      <w:lang w:val="de-DE"/>
                    </w:rPr>
                  </m:ctrlPr>
                </m:dPr>
                <m:e>
                  <m:r>
                    <w:rPr>
                      <w:rFonts w:ascii="Cambria Math"/>
                    </w:rPr>
                    <m:t>θ</m:t>
                  </m:r>
                </m:e>
              </m:d>
              <m:sSubSup>
                <m:sSubSupPr>
                  <m:ctrlPr>
                    <w:rPr>
                      <w:rFonts w:ascii="Cambria Math" w:hAnsi="Cambria Math"/>
                      <w:i/>
                      <w:lang w:val="de-DE"/>
                    </w:rPr>
                  </m:ctrlPr>
                </m:sSubSupPr>
                <m:e>
                  <m:r>
                    <w:rPr>
                      <w:rFonts w:ascii="Cambria Math"/>
                    </w:rPr>
                    <m:t>|</m:t>
                  </m:r>
                </m:e>
                <m:sub>
                  <m:r>
                    <w:rPr>
                      <w:rFonts w:ascii="Cambria Math"/>
                    </w:rPr>
                    <m:t>θ=</m:t>
                  </m:r>
                  <m:sSup>
                    <m:sSupPr>
                      <m:ctrlPr>
                        <w:rPr>
                          <w:rFonts w:ascii="Cambria Math" w:hAnsi="Cambria Math"/>
                          <w:i/>
                        </w:rPr>
                      </m:ctrlPr>
                    </m:sSupPr>
                    <m:e>
                      <m:r>
                        <w:rPr>
                          <w:rFonts w:ascii="Cambria Math"/>
                        </w:rPr>
                        <m:t>52.5</m:t>
                      </m:r>
                    </m:e>
                    <m:sup>
                      <m:r>
                        <w:rPr>
                          <w:rFonts w:ascii="Cambria Math" w:hAnsi="Cambria Math" w:cs="Cambria Math"/>
                        </w:rPr>
                        <m:t>∘</m:t>
                      </m:r>
                    </m:sup>
                  </m:sSup>
                </m:sub>
                <m:sup>
                  <m:r>
                    <w:rPr>
                      <w:rFonts w:ascii="Cambria Math"/>
                    </w:rPr>
                    <m:t>θ=</m:t>
                  </m:r>
                  <m:sSup>
                    <m:sSupPr>
                      <m:ctrlPr>
                        <w:rPr>
                          <w:rFonts w:ascii="Cambria Math" w:hAnsi="Cambria Math"/>
                          <w:i/>
                        </w:rPr>
                      </m:ctrlPr>
                    </m:sSupPr>
                    <m:e>
                      <m:r>
                        <w:rPr>
                          <w:rFonts w:ascii="Cambria Math"/>
                        </w:rPr>
                        <m:t>60</m:t>
                      </m:r>
                    </m:e>
                    <m:sup>
                      <m:r>
                        <w:rPr>
                          <w:rFonts w:ascii="Cambria Math" w:hAnsi="Cambria Math" w:cs="Cambria Math"/>
                        </w:rPr>
                        <m:t>∘</m:t>
                      </m:r>
                    </m:sup>
                  </m:sSup>
                </m:sup>
              </m:sSubSup>
            </m:num>
            <m:den>
              <m:r>
                <m:rPr>
                  <m:nor/>
                </m:rPr>
                <w:rPr>
                  <w:rFonts w:ascii="Cambria Math"/>
                </w:rPr>
                <m:t>cos</m:t>
              </m:r>
              <m:d>
                <m:dPr>
                  <m:ctrlPr>
                    <w:rPr>
                      <w:rFonts w:ascii="Cambria Math" w:hAnsi="Cambria Math"/>
                      <w:i/>
                      <w:lang w:val="de-DE"/>
                    </w:rPr>
                  </m:ctrlPr>
                </m:dPr>
                <m:e>
                  <m:r>
                    <w:rPr>
                      <w:rFonts w:ascii="Cambria Math"/>
                    </w:rPr>
                    <m:t>θ</m:t>
                  </m:r>
                </m:e>
              </m:d>
              <m:sSubSup>
                <m:sSubSupPr>
                  <m:ctrlPr>
                    <w:rPr>
                      <w:rFonts w:ascii="Cambria Math" w:hAnsi="Cambria Math"/>
                      <w:i/>
                      <w:lang w:val="de-DE"/>
                    </w:rPr>
                  </m:ctrlPr>
                </m:sSubSupPr>
                <m:e>
                  <m:r>
                    <w:rPr>
                      <w:rFonts w:ascii="Cambria Math"/>
                    </w:rPr>
                    <m:t>|</m:t>
                  </m:r>
                </m:e>
                <m:sub>
                  <m:r>
                    <w:rPr>
                      <w:rFonts w:ascii="Cambria Math"/>
                    </w:rPr>
                    <m:t>θ=</m:t>
                  </m:r>
                  <m:sSup>
                    <m:sSupPr>
                      <m:ctrlPr>
                        <w:rPr>
                          <w:rFonts w:ascii="Cambria Math" w:hAnsi="Cambria Math"/>
                          <w:i/>
                        </w:rPr>
                      </m:ctrlPr>
                    </m:sSupPr>
                    <m:e>
                      <m:r>
                        <w:rPr>
                          <w:rFonts w:ascii="Cambria Math"/>
                        </w:rPr>
                        <m:t>52.5</m:t>
                      </m:r>
                    </m:e>
                    <m:sup>
                      <m:r>
                        <w:rPr>
                          <w:rFonts w:ascii="Cambria Math" w:hAnsi="Cambria Math" w:cs="Cambria Math"/>
                        </w:rPr>
                        <m:t>∘</m:t>
                      </m:r>
                    </m:sup>
                  </m:sSup>
                </m:sub>
                <m:sup>
                  <m:r>
                    <w:rPr>
                      <w:rFonts w:ascii="Cambria Math"/>
                    </w:rPr>
                    <m:t>θ=</m:t>
                  </m:r>
                  <m:sSup>
                    <m:sSupPr>
                      <m:ctrlPr>
                        <w:rPr>
                          <w:rFonts w:ascii="Cambria Math" w:hAnsi="Cambria Math"/>
                          <w:i/>
                        </w:rPr>
                      </m:ctrlPr>
                    </m:sSupPr>
                    <m:e>
                      <m:r>
                        <w:rPr>
                          <w:rFonts w:ascii="Cambria Math"/>
                        </w:rPr>
                        <m:t>67.5</m:t>
                      </m:r>
                    </m:e>
                    <m:sup>
                      <m:r>
                        <w:rPr>
                          <w:rFonts w:ascii="Cambria Math" w:hAnsi="Cambria Math" w:cs="Cambria Math"/>
                        </w:rPr>
                        <m:t>∘</m:t>
                      </m:r>
                    </m:sup>
                  </m:sSup>
                </m:sup>
              </m:sSubSup>
            </m:den>
          </m:f>
          <m:r>
            <w:rPr>
              <w:rFonts w:ascii="Cambria Math" w:hAnsi="Cambria Math"/>
              <w:lang w:val="en-US"/>
            </w:rPr>
            <m:t>≈0.48108</m:t>
          </m:r>
        </m:oMath>
      </m:oMathPara>
    </w:p>
    <w:p w14:paraId="0243A33D" w14:textId="7B7C882B" w:rsidR="00DA79AF" w:rsidRDefault="002C3DD6" w:rsidP="00DA79AF">
      <w:r>
        <w:t>f</w:t>
      </w:r>
      <w:r w:rsidR="00DA79AF">
        <w:t xml:space="preserve">or </w:t>
      </w:r>
      <w:r>
        <w:t xml:space="preserve">the </w:t>
      </w:r>
      <w:r w:rsidR="00DA79AF">
        <w:t>sin(</w:t>
      </w:r>
      <w:r w:rsidR="00DA79AF" w:rsidRPr="008F3C70">
        <w:rPr>
          <w:rFonts w:ascii="Symbol" w:hAnsi="Symbol"/>
        </w:rPr>
        <w:t>q</w:t>
      </w:r>
      <w:r w:rsidR="00DA79AF">
        <w:t>) quadrature</w:t>
      </w:r>
      <w:r w:rsidR="00954A6C">
        <w:t xml:space="preserve"> </w:t>
      </w:r>
      <w:r w:rsidR="00954A6C">
        <w:fldChar w:fldCharType="begin"/>
      </w:r>
      <w:r w:rsidR="00954A6C">
        <w:instrText xml:space="preserve"> REF _Ref196671050 \w </w:instrText>
      </w:r>
      <w:r w:rsidR="00954A6C">
        <w:fldChar w:fldCharType="separate"/>
      </w:r>
      <w:r w:rsidR="00116AFE">
        <w:t>[5]</w:t>
      </w:r>
      <w:r w:rsidR="00954A6C">
        <w:fldChar w:fldCharType="end"/>
      </w:r>
      <w:r>
        <w:t>.</w:t>
      </w:r>
    </w:p>
    <w:p w14:paraId="2F80D556" w14:textId="31376277" w:rsidR="00854896" w:rsidRDefault="00F00F42" w:rsidP="00572638">
      <w:pPr>
        <w:spacing w:after="0"/>
        <w:jc w:val="center"/>
      </w:pPr>
      <w:r w:rsidRPr="00F00F42">
        <w:rPr>
          <w:noProof/>
        </w:rPr>
        <w:drawing>
          <wp:inline distT="0" distB="0" distL="0" distR="0" wp14:anchorId="127BE84D" wp14:editId="22960854">
            <wp:extent cx="3657600" cy="3232700"/>
            <wp:effectExtent l="0" t="0" r="0" b="0"/>
            <wp:docPr id="6127172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57600" cy="3232700"/>
                    </a:xfrm>
                    <a:prstGeom prst="rect">
                      <a:avLst/>
                    </a:prstGeom>
                    <a:noFill/>
                    <a:ln>
                      <a:noFill/>
                    </a:ln>
                  </pic:spPr>
                </pic:pic>
              </a:graphicData>
            </a:graphic>
          </wp:inline>
        </w:drawing>
      </w:r>
    </w:p>
    <w:p w14:paraId="46C559FD" w14:textId="29238ED4" w:rsidR="00585D3A" w:rsidRDefault="00585D3A" w:rsidP="00585D3A">
      <w:pPr>
        <w:pStyle w:val="Quote"/>
        <w:rPr>
          <w:noProof/>
        </w:rPr>
      </w:pPr>
      <w:bookmarkStart w:id="29" w:name="_Ref197335050"/>
      <w:r>
        <w:t xml:space="preserve">Figure </w:t>
      </w:r>
      <w:r>
        <w:fldChar w:fldCharType="begin"/>
      </w:r>
      <w:r>
        <w:instrText xml:space="preserve"> SEQ Figure \* ARABIC </w:instrText>
      </w:r>
      <w:r>
        <w:fldChar w:fldCharType="separate"/>
      </w:r>
      <w:r w:rsidR="00116AFE">
        <w:rPr>
          <w:noProof/>
        </w:rPr>
        <w:t>5</w:t>
      </w:r>
      <w:r>
        <w:fldChar w:fldCharType="end"/>
      </w:r>
      <w:bookmarkEnd w:id="29"/>
      <w:r>
        <w:t>: Visualization of</w:t>
      </w:r>
      <w:r w:rsidR="00116AFE">
        <w:t xml:space="preserve"> TX cuts,</w:t>
      </w:r>
      <w:r>
        <w:t xml:space="preserve"> </w:t>
      </w:r>
      <w:proofErr w:type="spellStart"/>
      <w:r>
        <w:t>cut</w:t>
      </w:r>
      <w:r w:rsidR="008F125A" w:rsidRPr="008F125A">
        <w:rPr>
          <w:vertAlign w:val="subscript"/>
        </w:rPr>
        <w:t>TX,i</w:t>
      </w:r>
      <w:proofErr w:type="spellEnd"/>
      <w:r>
        <w:t xml:space="preserve">. </w:t>
      </w:r>
    </w:p>
    <w:p w14:paraId="078810A4" w14:textId="77777777" w:rsidR="00585D3A" w:rsidRDefault="00585D3A" w:rsidP="00DA79AF"/>
    <w:p w14:paraId="2B97E151" w14:textId="05F8A0A1" w:rsidR="002406C8" w:rsidRDefault="002406C8" w:rsidP="002406C8">
      <w:pPr>
        <w:pStyle w:val="Heading3"/>
      </w:pPr>
      <w:r>
        <w:t>RX Metrics:</w:t>
      </w:r>
    </w:p>
    <w:p w14:paraId="7745EE18" w14:textId="107A2EFC" w:rsidR="00AD78CF" w:rsidRDefault="00AD78CF" w:rsidP="00AD78CF">
      <w:r>
        <w:t xml:space="preserve">The upper-hemisphere partial radiated </w:t>
      </w:r>
      <w:r w:rsidR="00646997">
        <w:t xml:space="preserve">isotropic </w:t>
      </w:r>
      <w:r>
        <w:t>sensit</w:t>
      </w:r>
      <w:r w:rsidR="0079286C">
        <w:t>ivity</w:t>
      </w:r>
      <w:r>
        <w:t xml:space="preserve"> metric</w:t>
      </w:r>
      <w:r w:rsidR="00BD0382">
        <w:t xml:space="preserve">, see </w:t>
      </w:r>
      <w:r w:rsidR="00BD0382">
        <w:fldChar w:fldCharType="begin"/>
      </w:r>
      <w:r w:rsidR="00BD0382">
        <w:instrText xml:space="preserve"> REF _Ref196558523 \h </w:instrText>
      </w:r>
      <w:r w:rsidR="00BD0382">
        <w:fldChar w:fldCharType="separate"/>
      </w:r>
      <w:r w:rsidR="00116AFE">
        <w:t xml:space="preserve">Figure </w:t>
      </w:r>
      <w:r w:rsidR="00116AFE">
        <w:rPr>
          <w:noProof/>
        </w:rPr>
        <w:t>4</w:t>
      </w:r>
      <w:r w:rsidR="00BD0382">
        <w:fldChar w:fldCharType="end"/>
      </w:r>
      <w:r w:rsidR="00BD0382">
        <w:t xml:space="preserve">, </w:t>
      </w:r>
      <w:r>
        <w:t>can be expressed mathematically as</w:t>
      </w:r>
    </w:p>
    <w:p w14:paraId="58D8A41F" w14:textId="77777777" w:rsidR="00F36A5C" w:rsidRPr="00F36A5C" w:rsidRDefault="0079286C" w:rsidP="00DA1041">
      <m:oMathPara>
        <m:oMath>
          <m:r>
            <w:rPr>
              <w:rFonts w:ascii="Cambria Math"/>
            </w:rPr>
            <m:t>UHPIS</m:t>
          </m:r>
          <m:r>
            <w:rPr>
              <w:rFonts w:ascii="Cambria Math" w:hAnsi="Cambria Math" w:cs="Cambria Math"/>
            </w:rPr>
            <m:t>=</m:t>
          </m:r>
          <m:r>
            <w:rPr>
              <w:rFonts w:ascii="Cambria Math"/>
            </w:rPr>
            <m:t>2</m:t>
          </m:r>
          <m:d>
            <m:dPr>
              <m:ctrlPr>
                <w:rPr>
                  <w:rFonts w:ascii="Cambria Math" w:hAnsi="Cambria Math"/>
                  <w:i/>
                </w:rPr>
              </m:ctrlPr>
            </m:dPr>
            <m:e>
              <m:f>
                <m:fPr>
                  <m:ctrlPr>
                    <w:rPr>
                      <w:rFonts w:ascii="Cambria Math" w:hAnsi="Cambria Math"/>
                      <w:i/>
                    </w:rPr>
                  </m:ctrlPr>
                </m:fPr>
                <m:num>
                  <m:r>
                    <w:rPr>
                      <w:rFonts w:ascii="Cambria Math"/>
                    </w:rPr>
                    <m:t>1</m:t>
                  </m:r>
                </m:num>
                <m:den>
                  <m:r>
                    <w:rPr>
                      <w:rFonts w:ascii="Cambria Math"/>
                    </w:rPr>
                    <m:t>cu</m:t>
                  </m:r>
                  <m:sSub>
                    <m:sSubPr>
                      <m:ctrlPr>
                        <w:rPr>
                          <w:rFonts w:ascii="Cambria Math" w:hAnsi="Cambria Math"/>
                          <w:i/>
                        </w:rPr>
                      </m:ctrlPr>
                    </m:sSubPr>
                    <m:e>
                      <m:r>
                        <w:rPr>
                          <w:rFonts w:ascii="Cambria Math"/>
                        </w:rPr>
                        <m:t>t</m:t>
                      </m:r>
                    </m:e>
                    <m:sub>
                      <m:r>
                        <w:rPr>
                          <w:rFonts w:ascii="Cambria Math"/>
                        </w:rPr>
                        <m:t>RX,0</m:t>
                      </m:r>
                    </m:sub>
                  </m:sSub>
                  <m:r>
                    <w:rPr>
                      <w:rFonts w:ascii="Cambria Math"/>
                    </w:rPr>
                    <m:t>+cu</m:t>
                  </m:r>
                  <m:sSub>
                    <m:sSubPr>
                      <m:ctrlPr>
                        <w:rPr>
                          <w:rFonts w:ascii="Cambria Math" w:hAnsi="Cambria Math"/>
                          <w:i/>
                        </w:rPr>
                      </m:ctrlPr>
                    </m:sSubPr>
                    <m:e>
                      <m:r>
                        <w:rPr>
                          <w:rFonts w:ascii="Cambria Math"/>
                        </w:rPr>
                        <m:t>t</m:t>
                      </m:r>
                    </m:e>
                    <m:sub>
                      <m:r>
                        <w:rPr>
                          <w:rFonts w:ascii="Cambria Math"/>
                        </w:rPr>
                        <m:t>RX,1</m:t>
                      </m:r>
                    </m:sub>
                  </m:sSub>
                  <m:r>
                    <w:rPr>
                      <w:rFonts w:ascii="Cambria Math"/>
                    </w:rPr>
                    <m:t>+cu</m:t>
                  </m:r>
                  <m:sSub>
                    <m:sSubPr>
                      <m:ctrlPr>
                        <w:rPr>
                          <w:rFonts w:ascii="Cambria Math" w:hAnsi="Cambria Math"/>
                          <w:i/>
                        </w:rPr>
                      </m:ctrlPr>
                    </m:sSubPr>
                    <m:e>
                      <m:r>
                        <w:rPr>
                          <w:rFonts w:ascii="Cambria Math"/>
                        </w:rPr>
                        <m:t>t</m:t>
                      </m:r>
                    </m:e>
                    <m:sub>
                      <m:r>
                        <w:rPr>
                          <w:rFonts w:ascii="Cambria Math"/>
                        </w:rPr>
                        <m:t>RX,2</m:t>
                      </m:r>
                    </m:sub>
                  </m:sSub>
                  <m:r>
                    <w:rPr>
                      <w:rFonts w:ascii="Cambria Math"/>
                    </w:rPr>
                    <m:t>+</m:t>
                  </m:r>
                  <m:sSub>
                    <m:sSubPr>
                      <m:ctrlPr>
                        <w:rPr>
                          <w:rFonts w:ascii="Cambria Math" w:hAnsi="Cambria Math"/>
                          <w:i/>
                        </w:rPr>
                      </m:ctrlPr>
                    </m:sSubPr>
                    <m:e>
                      <m:r>
                        <w:rPr>
                          <w:rFonts w:ascii="Cambria Math"/>
                        </w:rPr>
                        <m:t>b</m:t>
                      </m:r>
                    </m:e>
                    <m:sub>
                      <m:r>
                        <w:rPr>
                          <w:rFonts w:ascii="Cambria Math"/>
                        </w:rPr>
                        <m:t>3</m:t>
                      </m:r>
                    </m:sub>
                  </m:sSub>
                  <m:r>
                    <w:rPr>
                      <w:rFonts w:ascii="Cambria Math"/>
                    </w:rPr>
                    <m:t>cu</m:t>
                  </m:r>
                  <m:sSub>
                    <m:sSubPr>
                      <m:ctrlPr>
                        <w:rPr>
                          <w:rFonts w:ascii="Cambria Math" w:hAnsi="Cambria Math"/>
                          <w:i/>
                        </w:rPr>
                      </m:ctrlPr>
                    </m:sSubPr>
                    <m:e>
                      <m:r>
                        <w:rPr>
                          <w:rFonts w:ascii="Cambria Math"/>
                        </w:rPr>
                        <m:t>t</m:t>
                      </m:r>
                    </m:e>
                    <m:sub>
                      <m:r>
                        <w:rPr>
                          <w:rFonts w:ascii="Cambria Math"/>
                        </w:rPr>
                        <m:t>RX,3</m:t>
                      </m:r>
                    </m:sub>
                  </m:sSub>
                </m:den>
              </m:f>
            </m:e>
          </m:d>
          <m:r>
            <m:rPr>
              <m:nor/>
            </m:rPr>
            <w:rPr>
              <w:rFonts w:ascii="Cambria Math"/>
            </w:rPr>
            <m:t xml:space="preserve">where </m:t>
          </m:r>
        </m:oMath>
      </m:oMathPara>
    </w:p>
    <w:p w14:paraId="2FFB477B" w14:textId="54799F14" w:rsidR="00DA79AF" w:rsidRPr="0083799A" w:rsidRDefault="0079286C" w:rsidP="00DA1041">
      <m:oMathPara>
        <m:oMath>
          <m:r>
            <w:rPr>
              <w:rFonts w:ascii="Cambria Math"/>
            </w:rPr>
            <m:t>cu</m:t>
          </m:r>
          <m:sSub>
            <m:sSubPr>
              <m:ctrlPr>
                <w:rPr>
                  <w:rFonts w:ascii="Cambria Math" w:hAnsi="Cambria Math"/>
                </w:rPr>
              </m:ctrlPr>
            </m:sSubPr>
            <m:e>
              <m:r>
                <w:rPr>
                  <w:rFonts w:ascii="Cambria Math"/>
                </w:rPr>
                <m:t>t</m:t>
              </m:r>
            </m:e>
            <m:sub>
              <m:r>
                <w:rPr>
                  <w:rFonts w:ascii="Cambria Math"/>
                </w:rPr>
                <m:t>RX,i</m:t>
              </m:r>
              <m:ctrlPr>
                <w:rPr>
                  <w:rFonts w:ascii="Cambria Math" w:hAnsi="Cambria Math"/>
                  <w:i/>
                </w:rPr>
              </m:ctrlPr>
            </m:sub>
          </m:sSub>
          <m:r>
            <w:rPr>
              <w:rFonts w:ascii="Cambria Math"/>
            </w:rPr>
            <m:t>=</m:t>
          </m:r>
          <m:f>
            <m:fPr>
              <m:ctrlPr>
                <w:rPr>
                  <w:rFonts w:ascii="Cambria Math" w:hAnsi="Cambria Math" w:cs="Arial"/>
                  <w:i/>
                </w:rPr>
              </m:ctrlPr>
            </m:fPr>
            <m:num>
              <m:r>
                <w:rPr>
                  <w:rFonts w:ascii="Cambria Math" w:cs="Arial"/>
                </w:rPr>
                <m:t>1</m:t>
              </m:r>
            </m:num>
            <m:den>
              <m:r>
                <w:rPr>
                  <w:rFonts w:ascii="Cambria Math" w:cs="Arial"/>
                </w:rPr>
                <m:t>M</m:t>
              </m:r>
            </m:den>
          </m:f>
          <m:nary>
            <m:naryPr>
              <m:chr m:val="∑"/>
              <m:ctrlPr>
                <w:rPr>
                  <w:rFonts w:ascii="Cambria Math" w:hAnsi="Cambria Math"/>
                  <w:i/>
                </w:rPr>
              </m:ctrlPr>
            </m:naryPr>
            <m:sub>
              <m:r>
                <w:rPr>
                  <w:rFonts w:ascii="Cambria Math"/>
                </w:rPr>
                <m:t>j=0</m:t>
              </m:r>
            </m:sub>
            <m:sup>
              <m:r>
                <w:rPr>
                  <w:rFonts w:ascii="Cambria Math"/>
                </w:rPr>
                <m:t>M</m:t>
              </m:r>
              <m:r>
                <w:rPr>
                  <w:rFonts w:ascii="Cambria Math"/>
                </w:rPr>
                <m:t>-</m:t>
              </m:r>
              <m:r>
                <w:rPr>
                  <w:rFonts w:ascii="Cambria Math"/>
                </w:rPr>
                <m:t>1</m:t>
              </m:r>
            </m:sup>
            <m:e>
              <m:d>
                <m:dPr>
                  <m:begChr m:val="["/>
                  <m:endChr m:val="]"/>
                  <m:ctrlPr>
                    <w:rPr>
                      <w:rFonts w:ascii="Cambria Math" w:hAnsi="Cambria Math"/>
                      <w:i/>
                    </w:rPr>
                  </m:ctrlPr>
                </m:dPr>
                <m:e>
                  <m:f>
                    <m:fPr>
                      <m:ctrlPr>
                        <w:rPr>
                          <w:rFonts w:ascii="Cambria Math" w:hAnsi="Cambria Math"/>
                          <w:i/>
                        </w:rPr>
                      </m:ctrlPr>
                    </m:fPr>
                    <m:num>
                      <m:r>
                        <w:rPr>
                          <w:rFonts w:ascii="Cambria Math"/>
                        </w:rPr>
                        <m:t>1</m:t>
                      </m:r>
                    </m:num>
                    <m:den>
                      <m:r>
                        <w:rPr>
                          <w:rFonts w:ascii="Cambria Math"/>
                        </w:rPr>
                        <m:t>EI</m:t>
                      </m:r>
                      <m:sSub>
                        <m:sSubPr>
                          <m:ctrlPr>
                            <w:rPr>
                              <w:rFonts w:ascii="Cambria Math" w:hAnsi="Cambria Math"/>
                              <w:i/>
                            </w:rPr>
                          </m:ctrlPr>
                        </m:sSubPr>
                        <m:e>
                          <m:r>
                            <w:rPr>
                              <w:rFonts w:ascii="Cambria Math"/>
                            </w:rPr>
                            <m:t>S</m:t>
                          </m:r>
                        </m:e>
                        <m:sub>
                          <m:r>
                            <w:rPr>
                              <w:rFonts w:ascii="Cambria Math"/>
                            </w:rPr>
                            <m:t>θ</m:t>
                          </m:r>
                        </m:sub>
                      </m:sSub>
                      <m:r>
                        <w:rPr>
                          <w:rFonts w:ascii="Cambria Math"/>
                        </w:rPr>
                        <m:t>(</m:t>
                      </m:r>
                      <m:sSub>
                        <m:sSubPr>
                          <m:ctrlPr>
                            <w:rPr>
                              <w:rFonts w:ascii="Cambria Math" w:hAnsi="Cambria Math"/>
                              <w:i/>
                            </w:rPr>
                          </m:ctrlPr>
                        </m:sSubPr>
                        <m:e>
                          <m:r>
                            <w:rPr>
                              <w:rFonts w:ascii="Cambria Math"/>
                            </w:rPr>
                            <m:t>θ</m:t>
                          </m:r>
                        </m:e>
                        <m:sub>
                          <m:r>
                            <w:rPr>
                              <w:rFonts w:ascii="Cambria Math"/>
                            </w:rPr>
                            <m:t>i</m:t>
                          </m:r>
                        </m:sub>
                      </m:sSub>
                      <m:r>
                        <w:rPr>
                          <w:rFonts w:ascii="Cambria Math"/>
                        </w:rPr>
                        <m:t>,</m:t>
                      </m:r>
                      <m:sSub>
                        <m:sSubPr>
                          <m:ctrlPr>
                            <w:rPr>
                              <w:rFonts w:ascii="Cambria Math" w:hAnsi="Cambria Math"/>
                              <w:i/>
                            </w:rPr>
                          </m:ctrlPr>
                        </m:sSubPr>
                        <m:e>
                          <m:r>
                            <w:rPr>
                              <w:rFonts w:ascii="Cambria Math"/>
                            </w:rPr>
                            <m:t>ϕ</m:t>
                          </m:r>
                        </m:e>
                        <m:sub>
                          <m:r>
                            <w:rPr>
                              <w:rFonts w:ascii="Cambria Math"/>
                            </w:rPr>
                            <m:t>j</m:t>
                          </m:r>
                        </m:sub>
                      </m:sSub>
                      <m:r>
                        <w:rPr>
                          <w:rFonts w:ascii="Cambria Math"/>
                        </w:rPr>
                        <m:t>)</m:t>
                      </m:r>
                    </m:den>
                  </m:f>
                  <m:r>
                    <w:rPr>
                      <w:rFonts w:ascii="Cambria Math"/>
                    </w:rPr>
                    <m:t>+</m:t>
                  </m:r>
                  <m:f>
                    <m:fPr>
                      <m:ctrlPr>
                        <w:rPr>
                          <w:rFonts w:ascii="Cambria Math" w:hAnsi="Cambria Math"/>
                          <w:i/>
                        </w:rPr>
                      </m:ctrlPr>
                    </m:fPr>
                    <m:num>
                      <m:r>
                        <w:rPr>
                          <w:rFonts w:ascii="Cambria Math"/>
                        </w:rPr>
                        <m:t>1</m:t>
                      </m:r>
                    </m:num>
                    <m:den>
                      <m:r>
                        <w:rPr>
                          <w:rFonts w:ascii="Cambria Math"/>
                        </w:rPr>
                        <m:t>EI</m:t>
                      </m:r>
                      <m:sSub>
                        <m:sSubPr>
                          <m:ctrlPr>
                            <w:rPr>
                              <w:rFonts w:ascii="Cambria Math" w:hAnsi="Cambria Math"/>
                              <w:i/>
                            </w:rPr>
                          </m:ctrlPr>
                        </m:sSubPr>
                        <m:e>
                          <m:r>
                            <w:rPr>
                              <w:rFonts w:ascii="Cambria Math"/>
                            </w:rPr>
                            <m:t>S</m:t>
                          </m:r>
                        </m:e>
                        <m:sub>
                          <m:r>
                            <w:rPr>
                              <w:rFonts w:ascii="Cambria Math"/>
                            </w:rPr>
                            <m:t>ϕ</m:t>
                          </m:r>
                        </m:sub>
                      </m:sSub>
                      <m:r>
                        <w:rPr>
                          <w:rFonts w:ascii="Cambria Math"/>
                        </w:rPr>
                        <m:t>(</m:t>
                      </m:r>
                      <m:sSub>
                        <m:sSubPr>
                          <m:ctrlPr>
                            <w:rPr>
                              <w:rFonts w:ascii="Cambria Math" w:hAnsi="Cambria Math"/>
                              <w:i/>
                            </w:rPr>
                          </m:ctrlPr>
                        </m:sSubPr>
                        <m:e>
                          <m:r>
                            <w:rPr>
                              <w:rFonts w:ascii="Cambria Math"/>
                            </w:rPr>
                            <m:t>θ</m:t>
                          </m:r>
                        </m:e>
                        <m:sub>
                          <m:r>
                            <w:rPr>
                              <w:rFonts w:ascii="Cambria Math"/>
                            </w:rPr>
                            <m:t>i</m:t>
                          </m:r>
                        </m:sub>
                      </m:sSub>
                      <m:r>
                        <w:rPr>
                          <w:rFonts w:ascii="Cambria Math"/>
                        </w:rPr>
                        <m:t>,</m:t>
                      </m:r>
                      <m:sSub>
                        <m:sSubPr>
                          <m:ctrlPr>
                            <w:rPr>
                              <w:rFonts w:ascii="Cambria Math" w:hAnsi="Cambria Math"/>
                              <w:i/>
                            </w:rPr>
                          </m:ctrlPr>
                        </m:sSubPr>
                        <m:e>
                          <m:r>
                            <w:rPr>
                              <w:rFonts w:ascii="Cambria Math"/>
                            </w:rPr>
                            <m:t>ϕ</m:t>
                          </m:r>
                        </m:e>
                        <m:sub>
                          <m:r>
                            <w:rPr>
                              <w:rFonts w:ascii="Cambria Math"/>
                            </w:rPr>
                            <m:t>j</m:t>
                          </m:r>
                        </m:sub>
                      </m:sSub>
                      <m:r>
                        <w:rPr>
                          <w:rFonts w:ascii="Cambria Math"/>
                        </w:rPr>
                        <m:t>)</m:t>
                      </m:r>
                    </m:den>
                  </m:f>
                </m:e>
              </m:d>
            </m:e>
          </m:nary>
          <m:r>
            <w:rPr>
              <w:rFonts w:ascii="Cambria Math" w:hAnsi="Cambria Math" w:cs="Cambria Math"/>
            </w:rPr>
            <m:t>⋅</m:t>
          </m:r>
          <m:r>
            <w:rPr>
              <w:rFonts w:ascii="Cambria Math"/>
            </w:rPr>
            <m:t>W(</m:t>
          </m:r>
          <m:sSub>
            <m:sSubPr>
              <m:ctrlPr>
                <w:rPr>
                  <w:rFonts w:ascii="Cambria Math" w:hAnsi="Cambria Math"/>
                  <w:i/>
                </w:rPr>
              </m:ctrlPr>
            </m:sSubPr>
            <m:e>
              <m:r>
                <w:rPr>
                  <w:rFonts w:ascii="Cambria Math"/>
                </w:rPr>
                <m:t>θ</m:t>
              </m:r>
            </m:e>
            <m:sub>
              <m:r>
                <w:rPr>
                  <w:rFonts w:ascii="Cambria Math"/>
                </w:rPr>
                <m:t>i</m:t>
              </m:r>
            </m:sub>
          </m:sSub>
          <m:r>
            <w:rPr>
              <w:rFonts w:ascii="Cambria Math"/>
            </w:rPr>
            <m:t>)</m:t>
          </m:r>
        </m:oMath>
      </m:oMathPara>
    </w:p>
    <w:p w14:paraId="7FB8933A" w14:textId="77777777" w:rsidR="0083799A" w:rsidRDefault="0083799A" w:rsidP="0083799A">
      <w:r>
        <w:t>with</w:t>
      </w:r>
    </w:p>
    <w:p w14:paraId="66F503BD" w14:textId="7AD810CF" w:rsidR="0083799A" w:rsidRPr="008F3C70" w:rsidRDefault="00352F00" w:rsidP="0083799A">
      <m:oMathPara>
        <m:oMath>
          <m:sSub>
            <m:sSubPr>
              <m:ctrlPr>
                <w:rPr>
                  <w:rFonts w:ascii="Cambria Math" w:hAnsi="Cambria Math" w:cs="Arial"/>
                  <w:i/>
                </w:rPr>
              </m:ctrlPr>
            </m:sSubPr>
            <m:e>
              <m:r>
                <w:rPr>
                  <w:rFonts w:ascii="Cambria Math" w:cs="Arial"/>
                </w:rPr>
                <m:t>b</m:t>
              </m:r>
            </m:e>
            <m:sub>
              <m:r>
                <w:rPr>
                  <w:rFonts w:ascii="Cambria Math" w:cs="Arial"/>
                </w:rPr>
                <m:t>3</m:t>
              </m:r>
            </m:sub>
          </m:sSub>
          <m:r>
            <w:rPr>
              <w:rFonts w:ascii="Cambria Math" w:cs="Arial"/>
            </w:rPr>
            <m:t>=0.5</m:t>
          </m:r>
        </m:oMath>
      </m:oMathPara>
    </w:p>
    <w:p w14:paraId="609D6A9C" w14:textId="78C6D12C" w:rsidR="0083799A" w:rsidRDefault="0083799A" w:rsidP="0083799A">
      <w:r>
        <w:t>for both Clenshaw-Curtis or sin(</w:t>
      </w:r>
      <w:r w:rsidRPr="008F3C70">
        <w:rPr>
          <w:rFonts w:ascii="Symbol" w:hAnsi="Symbol"/>
        </w:rPr>
        <w:t>q</w:t>
      </w:r>
      <w:r>
        <w:t>) quadratures.</w:t>
      </w:r>
      <w:r w:rsidR="00116AFE">
        <w:t xml:space="preserve"> The RX cuts,</w:t>
      </w:r>
      <w:r w:rsidR="00116AFE" w:rsidRPr="00304E05">
        <w:t xml:space="preserve"> </w:t>
      </w:r>
      <w:proofErr w:type="spellStart"/>
      <w:r w:rsidR="00116AFE" w:rsidRPr="00C46B28">
        <w:rPr>
          <w:i/>
          <w:iCs/>
        </w:rPr>
        <w:t>cut</w:t>
      </w:r>
      <w:r w:rsidR="00116AFE">
        <w:rPr>
          <w:i/>
          <w:iCs/>
          <w:vertAlign w:val="subscript"/>
        </w:rPr>
        <w:t>R</w:t>
      </w:r>
      <w:r w:rsidR="00116AFE" w:rsidRPr="00C46B28">
        <w:rPr>
          <w:i/>
          <w:iCs/>
          <w:vertAlign w:val="subscript"/>
        </w:rPr>
        <w:t>X,i</w:t>
      </w:r>
      <w:proofErr w:type="spellEnd"/>
      <w:r w:rsidR="00116AFE">
        <w:t xml:space="preserve">, are further visualized in </w:t>
      </w:r>
      <w:r w:rsidR="00116AFE">
        <w:fldChar w:fldCharType="begin"/>
      </w:r>
      <w:r w:rsidR="00116AFE">
        <w:instrText xml:space="preserve"> REF _Ref197335125 \h </w:instrText>
      </w:r>
      <w:r w:rsidR="00116AFE">
        <w:fldChar w:fldCharType="separate"/>
      </w:r>
      <w:r w:rsidR="00116AFE">
        <w:t xml:space="preserve">Figure </w:t>
      </w:r>
      <w:r w:rsidR="00116AFE">
        <w:rPr>
          <w:noProof/>
        </w:rPr>
        <w:t>6</w:t>
      </w:r>
      <w:r w:rsidR="00116AFE">
        <w:fldChar w:fldCharType="end"/>
      </w:r>
      <w:r w:rsidR="00116AFE">
        <w:t>.</w:t>
      </w:r>
    </w:p>
    <w:p w14:paraId="5C4B2744" w14:textId="0063ECA2" w:rsidR="00646997" w:rsidRDefault="00646997" w:rsidP="00646997">
      <w:r>
        <w:t>The partial radiated isotropic sensitivity metric with EI</w:t>
      </w:r>
      <w:r w:rsidR="00BC696F">
        <w:t>S</w:t>
      </w:r>
      <w:r>
        <w:t xml:space="preserve"> integrated from </w:t>
      </w:r>
      <w:r w:rsidRPr="008F3C70">
        <w:rPr>
          <w:rFonts w:ascii="Symbol" w:hAnsi="Symbol"/>
        </w:rPr>
        <w:t>q</w:t>
      </w:r>
      <w:r>
        <w:t xml:space="preserve">=0° to </w:t>
      </w:r>
      <w:r w:rsidRPr="008F3C70">
        <w:rPr>
          <w:rFonts w:ascii="Symbol" w:hAnsi="Symbol"/>
        </w:rPr>
        <w:t>q</w:t>
      </w:r>
      <w:r>
        <w:t xml:space="preserve">=60° </w:t>
      </w:r>
      <w:r w:rsidR="00557627">
        <w:t>in the upper hemisphere</w:t>
      </w:r>
      <w:r w:rsidR="00BD0382">
        <w:t xml:space="preserve">, see </w:t>
      </w:r>
      <w:r w:rsidR="00BD0382">
        <w:fldChar w:fldCharType="begin"/>
      </w:r>
      <w:r w:rsidR="00BD0382">
        <w:instrText xml:space="preserve"> REF _Ref196558522 \h </w:instrText>
      </w:r>
      <w:r w:rsidR="00BD0382">
        <w:fldChar w:fldCharType="separate"/>
      </w:r>
      <w:r w:rsidR="00116AFE">
        <w:t xml:space="preserve">Figure </w:t>
      </w:r>
      <w:r w:rsidR="00116AFE">
        <w:rPr>
          <w:noProof/>
        </w:rPr>
        <w:t>3</w:t>
      </w:r>
      <w:r w:rsidR="00BD0382">
        <w:fldChar w:fldCharType="end"/>
      </w:r>
      <w:r w:rsidR="00BD0382">
        <w:t xml:space="preserve">, </w:t>
      </w:r>
      <w:r>
        <w:t>can be expressed mathematically as</w:t>
      </w:r>
    </w:p>
    <w:p w14:paraId="4484A8F7" w14:textId="0E89D47D" w:rsidR="00BC696F" w:rsidRPr="0083799A" w:rsidRDefault="00352F00" w:rsidP="00BC696F">
      <m:oMathPara>
        <m:oMath>
          <m:sSub>
            <m:sSubPr>
              <m:ctrlPr>
                <w:rPr>
                  <w:rFonts w:ascii="Cambria Math" w:hAnsi="Cambria Math"/>
                  <w:i/>
                </w:rPr>
              </m:ctrlPr>
            </m:sSubPr>
            <m:e>
              <m:r>
                <w:rPr>
                  <w:rFonts w:ascii="Cambria Math"/>
                </w:rPr>
                <m:t>UPIS</m:t>
              </m:r>
            </m:e>
            <m:sub>
              <m:r>
                <w:rPr>
                  <w:rFonts w:ascii="Cambria Math" w:hAnsi="Cambria Math" w:cs="Arial"/>
                </w:rPr>
                <m:t>±</m:t>
              </m:r>
              <m:r>
                <w:rPr>
                  <w:rFonts w:ascii="Cambria Math" w:cs="Arial"/>
                </w:rPr>
                <m:t>60</m:t>
              </m:r>
            </m:sub>
          </m:sSub>
          <m:r>
            <w:rPr>
              <w:rFonts w:ascii="Cambria Math" w:hAnsi="Cambria Math" w:cs="Cambria Math"/>
            </w:rPr>
            <m:t>=</m:t>
          </m:r>
          <m:r>
            <w:rPr>
              <w:rFonts w:ascii="Cambria Math"/>
            </w:rPr>
            <m:t>2</m:t>
          </m:r>
          <m:d>
            <m:dPr>
              <m:ctrlPr>
                <w:rPr>
                  <w:rFonts w:ascii="Cambria Math" w:hAnsi="Cambria Math"/>
                  <w:i/>
                </w:rPr>
              </m:ctrlPr>
            </m:dPr>
            <m:e>
              <m:f>
                <m:fPr>
                  <m:ctrlPr>
                    <w:rPr>
                      <w:rFonts w:ascii="Cambria Math" w:hAnsi="Cambria Math"/>
                      <w:i/>
                    </w:rPr>
                  </m:ctrlPr>
                </m:fPr>
                <m:num>
                  <m:r>
                    <w:rPr>
                      <w:rFonts w:ascii="Cambria Math"/>
                    </w:rPr>
                    <m:t>1</m:t>
                  </m:r>
                </m:num>
                <m:den>
                  <m:r>
                    <w:rPr>
                      <w:rFonts w:ascii="Cambria Math"/>
                    </w:rPr>
                    <m:t>cu</m:t>
                  </m:r>
                  <m:sSub>
                    <m:sSubPr>
                      <m:ctrlPr>
                        <w:rPr>
                          <w:rFonts w:ascii="Cambria Math" w:hAnsi="Cambria Math"/>
                          <w:i/>
                        </w:rPr>
                      </m:ctrlPr>
                    </m:sSubPr>
                    <m:e>
                      <m:r>
                        <w:rPr>
                          <w:rFonts w:ascii="Cambria Math"/>
                        </w:rPr>
                        <m:t>t</m:t>
                      </m:r>
                    </m:e>
                    <m:sub>
                      <m:r>
                        <w:rPr>
                          <w:rFonts w:ascii="Cambria Math"/>
                        </w:rPr>
                        <m:t>RX,0</m:t>
                      </m:r>
                    </m:sub>
                  </m:sSub>
                  <m:r>
                    <w:rPr>
                      <w:rFonts w:ascii="Cambria Math"/>
                    </w:rPr>
                    <m:t>+cu</m:t>
                  </m:r>
                  <m:sSub>
                    <m:sSubPr>
                      <m:ctrlPr>
                        <w:rPr>
                          <w:rFonts w:ascii="Cambria Math" w:hAnsi="Cambria Math"/>
                          <w:i/>
                        </w:rPr>
                      </m:ctrlPr>
                    </m:sSubPr>
                    <m:e>
                      <m:r>
                        <w:rPr>
                          <w:rFonts w:ascii="Cambria Math"/>
                        </w:rPr>
                        <m:t>t</m:t>
                      </m:r>
                    </m:e>
                    <m:sub>
                      <m:r>
                        <w:rPr>
                          <w:rFonts w:ascii="Cambria Math"/>
                        </w:rPr>
                        <m:t>RX,1</m:t>
                      </m:r>
                    </m:sub>
                  </m:sSub>
                  <m:r>
                    <w:rPr>
                      <w:rFonts w:ascii="Cambria Math"/>
                    </w:rPr>
                    <m:t>+</m:t>
                  </m:r>
                  <m:sSub>
                    <m:sSubPr>
                      <m:ctrlPr>
                        <w:rPr>
                          <w:rFonts w:ascii="Cambria Math" w:hAnsi="Cambria Math"/>
                          <w:i/>
                        </w:rPr>
                      </m:ctrlPr>
                    </m:sSubPr>
                    <m:e>
                      <m:r>
                        <w:rPr>
                          <w:rFonts w:ascii="Cambria Math"/>
                        </w:rPr>
                        <m:t>b</m:t>
                      </m:r>
                    </m:e>
                    <m:sub>
                      <m:r>
                        <w:rPr>
                          <w:rFonts w:ascii="Cambria Math"/>
                        </w:rPr>
                        <m:t>2</m:t>
                      </m:r>
                    </m:sub>
                  </m:sSub>
                  <m:r>
                    <w:rPr>
                      <w:rFonts w:ascii="Cambria Math"/>
                    </w:rPr>
                    <m:t>cu</m:t>
                  </m:r>
                  <m:sSub>
                    <m:sSubPr>
                      <m:ctrlPr>
                        <w:rPr>
                          <w:rFonts w:ascii="Cambria Math" w:hAnsi="Cambria Math"/>
                          <w:i/>
                        </w:rPr>
                      </m:ctrlPr>
                    </m:sSubPr>
                    <m:e>
                      <m:r>
                        <w:rPr>
                          <w:rFonts w:ascii="Cambria Math"/>
                        </w:rPr>
                        <m:t>t</m:t>
                      </m:r>
                    </m:e>
                    <m:sub>
                      <m:r>
                        <w:rPr>
                          <w:rFonts w:ascii="Cambria Math"/>
                        </w:rPr>
                        <m:t>RX,2</m:t>
                      </m:r>
                    </m:sub>
                  </m:sSub>
                </m:den>
              </m:f>
            </m:e>
          </m:d>
        </m:oMath>
      </m:oMathPara>
    </w:p>
    <w:p w14:paraId="4E742E46" w14:textId="77777777" w:rsidR="00BC696F" w:rsidRDefault="00BC696F" w:rsidP="00BC696F">
      <w:r>
        <w:t>with</w:t>
      </w:r>
    </w:p>
    <w:p w14:paraId="5A20039A" w14:textId="6D360535" w:rsidR="00BC696F" w:rsidRPr="008F3C70" w:rsidRDefault="00352F00" w:rsidP="00BC696F">
      <m:oMathPara>
        <m:oMath>
          <m:sSub>
            <m:sSubPr>
              <m:ctrlPr>
                <w:rPr>
                  <w:rFonts w:ascii="Cambria Math" w:hAnsi="Cambria Math" w:cs="Arial"/>
                  <w:i/>
                </w:rPr>
              </m:ctrlPr>
            </m:sSubPr>
            <m:e>
              <m:r>
                <w:rPr>
                  <w:rFonts w:ascii="Cambria Math" w:cs="Arial"/>
                </w:rPr>
                <m:t>b</m:t>
              </m:r>
            </m:e>
            <m:sub>
              <m:r>
                <w:rPr>
                  <w:rFonts w:ascii="Cambria Math" w:cs="Arial"/>
                </w:rPr>
                <m:t>2</m:t>
              </m:r>
            </m:sub>
          </m:sSub>
          <m:r>
            <w:rPr>
              <w:rFonts w:ascii="Cambria Math" w:cs="Arial"/>
            </w:rPr>
            <m:t>=0.5</m:t>
          </m:r>
        </m:oMath>
      </m:oMathPara>
    </w:p>
    <w:p w14:paraId="1937126D" w14:textId="77777777" w:rsidR="00BC696F" w:rsidRDefault="00BC696F" w:rsidP="00BC696F">
      <w:r>
        <w:t>for the Clenshaw-Curtis quadrature or</w:t>
      </w:r>
    </w:p>
    <w:p w14:paraId="70CA8D27" w14:textId="13B99A61" w:rsidR="00BC696F" w:rsidRPr="00314B1E" w:rsidRDefault="00352F00" w:rsidP="00BC696F">
      <w:pPr>
        <w:rPr>
          <w:lang w:val="en-US"/>
        </w:rPr>
      </w:pPr>
      <m:oMathPara>
        <m:oMath>
          <m:sSub>
            <m:sSubPr>
              <m:ctrlPr>
                <w:rPr>
                  <w:rFonts w:ascii="Cambria Math" w:hAnsi="Cambria Math"/>
                  <w:i/>
                </w:rPr>
              </m:ctrlPr>
            </m:sSubPr>
            <m:e>
              <m:r>
                <w:rPr>
                  <w:rFonts w:ascii="Cambria Math"/>
                </w:rPr>
                <m:t>b</m:t>
              </m:r>
            </m:e>
            <m:sub>
              <m:r>
                <w:rPr>
                  <w:rFonts w:ascii="Cambria Math"/>
                </w:rPr>
                <m:t>2</m:t>
              </m:r>
            </m:sub>
          </m:sSub>
          <m:r>
            <w:rPr>
              <w:rFonts w:ascii="Cambria Math"/>
            </w:rPr>
            <m:t>=</m:t>
          </m:r>
          <m:f>
            <m:fPr>
              <m:ctrlPr>
                <w:rPr>
                  <w:rFonts w:ascii="Cambria Math" w:hAnsi="Cambria Math"/>
                  <w:i/>
                </w:rPr>
              </m:ctrlPr>
            </m:fPr>
            <m:num>
              <m:nary>
                <m:naryPr>
                  <m:ctrlPr>
                    <w:rPr>
                      <w:rFonts w:ascii="Cambria Math" w:hAnsi="Cambria Math"/>
                      <w:i/>
                    </w:rPr>
                  </m:ctrlPr>
                </m:naryPr>
                <m:sub>
                  <m:r>
                    <w:rPr>
                      <w:rFonts w:ascii="Cambria Math"/>
                    </w:rPr>
                    <m:t>θ=</m:t>
                  </m:r>
                  <m:sSup>
                    <m:sSupPr>
                      <m:ctrlPr>
                        <w:rPr>
                          <w:rFonts w:ascii="Cambria Math" w:hAnsi="Cambria Math"/>
                          <w:i/>
                        </w:rPr>
                      </m:ctrlPr>
                    </m:sSupPr>
                    <m:e>
                      <m:r>
                        <w:rPr>
                          <w:rFonts w:ascii="Cambria Math"/>
                        </w:rPr>
                        <m:t>45</m:t>
                      </m:r>
                    </m:e>
                    <m:sup>
                      <m:r>
                        <w:rPr>
                          <w:rFonts w:ascii="Cambria Math" w:hAnsi="Cambria Math" w:cs="Cambria Math"/>
                        </w:rPr>
                        <m:t>∘</m:t>
                      </m:r>
                    </m:sup>
                  </m:sSup>
                </m:sub>
                <m:sup>
                  <m:r>
                    <w:rPr>
                      <w:rFonts w:ascii="Cambria Math"/>
                    </w:rPr>
                    <m:t>θ=</m:t>
                  </m:r>
                  <m:sSup>
                    <m:sSupPr>
                      <m:ctrlPr>
                        <w:rPr>
                          <w:rFonts w:ascii="Cambria Math" w:hAnsi="Cambria Math"/>
                          <w:i/>
                        </w:rPr>
                      </m:ctrlPr>
                    </m:sSupPr>
                    <m:e>
                      <m:r>
                        <w:rPr>
                          <w:rFonts w:ascii="Cambria Math"/>
                        </w:rPr>
                        <m:t>60</m:t>
                      </m:r>
                    </m:e>
                    <m:sup>
                      <m:r>
                        <w:rPr>
                          <w:rFonts w:ascii="Cambria Math" w:hAnsi="Cambria Math" w:cs="Cambria Math"/>
                        </w:rPr>
                        <m:t>∘</m:t>
                      </m:r>
                    </m:sup>
                  </m:sSup>
                </m:sup>
                <m:e>
                  <m:r>
                    <w:rPr>
                      <w:rFonts w:ascii="Cambria Math"/>
                    </w:rPr>
                    <m:t>W</m:t>
                  </m:r>
                  <m:d>
                    <m:dPr>
                      <m:ctrlPr>
                        <w:rPr>
                          <w:rFonts w:ascii="Cambria Math" w:hAnsi="Cambria Math"/>
                          <w:i/>
                        </w:rPr>
                      </m:ctrlPr>
                    </m:dPr>
                    <m:e>
                      <m:r>
                        <w:rPr>
                          <w:rFonts w:ascii="Cambria Math"/>
                        </w:rPr>
                        <m:t>θ</m:t>
                      </m:r>
                    </m:e>
                  </m:d>
                  <m:r>
                    <w:rPr>
                      <w:rFonts w:ascii="Cambria Math"/>
                    </w:rPr>
                    <m:t>dθ</m:t>
                  </m:r>
                </m:e>
              </m:nary>
            </m:num>
            <m:den>
              <m:nary>
                <m:naryPr>
                  <m:ctrlPr>
                    <w:rPr>
                      <w:rFonts w:ascii="Cambria Math" w:hAnsi="Cambria Math"/>
                      <w:i/>
                    </w:rPr>
                  </m:ctrlPr>
                </m:naryPr>
                <m:sub>
                  <m:r>
                    <w:rPr>
                      <w:rFonts w:ascii="Cambria Math"/>
                    </w:rPr>
                    <m:t>θ=</m:t>
                  </m:r>
                  <m:sSup>
                    <m:sSupPr>
                      <m:ctrlPr>
                        <w:rPr>
                          <w:rFonts w:ascii="Cambria Math" w:hAnsi="Cambria Math"/>
                          <w:i/>
                        </w:rPr>
                      </m:ctrlPr>
                    </m:sSupPr>
                    <m:e>
                      <m:r>
                        <w:rPr>
                          <w:rFonts w:ascii="Cambria Math"/>
                        </w:rPr>
                        <m:t>45</m:t>
                      </m:r>
                    </m:e>
                    <m:sup>
                      <m:r>
                        <w:rPr>
                          <w:rFonts w:ascii="Cambria Math" w:hAnsi="Cambria Math" w:cs="Cambria Math"/>
                        </w:rPr>
                        <m:t>∘</m:t>
                      </m:r>
                    </m:sup>
                  </m:sSup>
                </m:sub>
                <m:sup>
                  <m:r>
                    <w:rPr>
                      <w:rFonts w:ascii="Cambria Math"/>
                    </w:rPr>
                    <m:t>θ=</m:t>
                  </m:r>
                  <m:sSup>
                    <m:sSupPr>
                      <m:ctrlPr>
                        <w:rPr>
                          <w:rFonts w:ascii="Cambria Math" w:hAnsi="Cambria Math"/>
                          <w:i/>
                        </w:rPr>
                      </m:ctrlPr>
                    </m:sSupPr>
                    <m:e>
                      <m:r>
                        <w:rPr>
                          <w:rFonts w:ascii="Cambria Math"/>
                        </w:rPr>
                        <m:t>75</m:t>
                      </m:r>
                    </m:e>
                    <m:sup>
                      <m:r>
                        <w:rPr>
                          <w:rFonts w:ascii="Cambria Math" w:hAnsi="Cambria Math" w:cs="Cambria Math"/>
                        </w:rPr>
                        <m:t>∘</m:t>
                      </m:r>
                    </m:sup>
                  </m:sSup>
                </m:sup>
                <m:e>
                  <m:r>
                    <w:rPr>
                      <w:rFonts w:ascii="Cambria Math"/>
                    </w:rPr>
                    <m:t>W</m:t>
                  </m:r>
                  <m:d>
                    <m:dPr>
                      <m:ctrlPr>
                        <w:rPr>
                          <w:rFonts w:ascii="Cambria Math" w:hAnsi="Cambria Math"/>
                          <w:i/>
                        </w:rPr>
                      </m:ctrlPr>
                    </m:dPr>
                    <m:e>
                      <m:r>
                        <w:rPr>
                          <w:rFonts w:ascii="Cambria Math"/>
                        </w:rPr>
                        <m:t>θ</m:t>
                      </m:r>
                    </m:e>
                  </m:d>
                  <m:r>
                    <w:rPr>
                      <w:rFonts w:ascii="Cambria Math"/>
                    </w:rPr>
                    <m:t>dθ</m:t>
                  </m:r>
                </m:e>
              </m:nary>
            </m:den>
          </m:f>
          <m:r>
            <w:rPr>
              <w:rFonts w:ascii="Cambria Math" w:hAnsi="Cambria Math"/>
            </w:rPr>
            <m:t>=</m:t>
          </m:r>
          <m:f>
            <m:fPr>
              <m:ctrlPr>
                <w:rPr>
                  <w:rFonts w:ascii="Cambria Math" w:hAnsi="Cambria Math"/>
                  <w:i/>
                </w:rPr>
              </m:ctrlPr>
            </m:fPr>
            <m:num>
              <m:nary>
                <m:naryPr>
                  <m:ctrlPr>
                    <w:rPr>
                      <w:rFonts w:ascii="Cambria Math" w:hAnsi="Cambria Math"/>
                      <w:i/>
                    </w:rPr>
                  </m:ctrlPr>
                </m:naryPr>
                <m:sub>
                  <m:r>
                    <w:rPr>
                      <w:rFonts w:ascii="Cambria Math"/>
                    </w:rPr>
                    <m:t>θ=</m:t>
                  </m:r>
                  <m:sSup>
                    <m:sSupPr>
                      <m:ctrlPr>
                        <w:rPr>
                          <w:rFonts w:ascii="Cambria Math" w:hAnsi="Cambria Math"/>
                          <w:i/>
                        </w:rPr>
                      </m:ctrlPr>
                    </m:sSupPr>
                    <m:e>
                      <m:r>
                        <w:rPr>
                          <w:rFonts w:ascii="Cambria Math"/>
                        </w:rPr>
                        <m:t>45</m:t>
                      </m:r>
                    </m:e>
                    <m:sup>
                      <m:r>
                        <w:rPr>
                          <w:rFonts w:ascii="Cambria Math" w:hAnsi="Cambria Math" w:cs="Cambria Math"/>
                        </w:rPr>
                        <m:t>∘</m:t>
                      </m:r>
                    </m:sup>
                  </m:sSup>
                </m:sub>
                <m:sup>
                  <m:r>
                    <w:rPr>
                      <w:rFonts w:ascii="Cambria Math"/>
                    </w:rPr>
                    <m:t>θ=</m:t>
                  </m:r>
                  <m:sSup>
                    <m:sSupPr>
                      <m:ctrlPr>
                        <w:rPr>
                          <w:rFonts w:ascii="Cambria Math" w:hAnsi="Cambria Math"/>
                          <w:i/>
                        </w:rPr>
                      </m:ctrlPr>
                    </m:sSupPr>
                    <m:e>
                      <m:r>
                        <w:rPr>
                          <w:rFonts w:ascii="Cambria Math"/>
                        </w:rPr>
                        <m:t>60</m:t>
                      </m:r>
                    </m:e>
                    <m:sup>
                      <m:r>
                        <w:rPr>
                          <w:rFonts w:ascii="Cambria Math" w:hAnsi="Cambria Math" w:cs="Cambria Math"/>
                        </w:rPr>
                        <m:t>∘</m:t>
                      </m:r>
                    </m:sup>
                  </m:sSup>
                </m:sup>
                <m:e>
                  <m:r>
                    <m:rPr>
                      <m:nor/>
                    </m:rPr>
                    <w:rPr>
                      <w:rFonts w:ascii="Cambria Math"/>
                    </w:rPr>
                    <m:t>sin</m:t>
                  </m:r>
                  <m:d>
                    <m:dPr>
                      <m:ctrlPr>
                        <w:rPr>
                          <w:rFonts w:ascii="Cambria Math" w:hAnsi="Cambria Math"/>
                          <w:i/>
                        </w:rPr>
                      </m:ctrlPr>
                    </m:dPr>
                    <m:e>
                      <m:r>
                        <w:rPr>
                          <w:rFonts w:ascii="Cambria Math"/>
                        </w:rPr>
                        <m:t>θ</m:t>
                      </m:r>
                    </m:e>
                  </m:d>
                  <m:r>
                    <w:rPr>
                      <w:rFonts w:ascii="Cambria Math" w:hAnsi="Cambria Math"/>
                    </w:rPr>
                    <m:t>∆</m:t>
                  </m:r>
                  <m:r>
                    <w:rPr>
                      <w:rFonts w:ascii="Cambria Math"/>
                    </w:rPr>
                    <m:t>θdθ</m:t>
                  </m:r>
                </m:e>
              </m:nary>
            </m:num>
            <m:den>
              <m:nary>
                <m:naryPr>
                  <m:ctrlPr>
                    <w:rPr>
                      <w:rFonts w:ascii="Cambria Math" w:hAnsi="Cambria Math"/>
                      <w:i/>
                    </w:rPr>
                  </m:ctrlPr>
                </m:naryPr>
                <m:sub>
                  <m:r>
                    <w:rPr>
                      <w:rFonts w:ascii="Cambria Math"/>
                    </w:rPr>
                    <m:t>θ=</m:t>
                  </m:r>
                  <m:sSup>
                    <m:sSupPr>
                      <m:ctrlPr>
                        <w:rPr>
                          <w:rFonts w:ascii="Cambria Math" w:hAnsi="Cambria Math"/>
                          <w:i/>
                        </w:rPr>
                      </m:ctrlPr>
                    </m:sSupPr>
                    <m:e>
                      <m:r>
                        <w:rPr>
                          <w:rFonts w:ascii="Cambria Math"/>
                        </w:rPr>
                        <m:t>45</m:t>
                      </m:r>
                    </m:e>
                    <m:sup>
                      <m:r>
                        <w:rPr>
                          <w:rFonts w:ascii="Cambria Math" w:hAnsi="Cambria Math" w:cs="Cambria Math"/>
                        </w:rPr>
                        <m:t>∘</m:t>
                      </m:r>
                    </m:sup>
                  </m:sSup>
                </m:sub>
                <m:sup>
                  <m:r>
                    <w:rPr>
                      <w:rFonts w:ascii="Cambria Math"/>
                    </w:rPr>
                    <m:t>θ=</m:t>
                  </m:r>
                  <m:sSup>
                    <m:sSupPr>
                      <m:ctrlPr>
                        <w:rPr>
                          <w:rFonts w:ascii="Cambria Math" w:hAnsi="Cambria Math"/>
                          <w:i/>
                        </w:rPr>
                      </m:ctrlPr>
                    </m:sSupPr>
                    <m:e>
                      <m:r>
                        <w:rPr>
                          <w:rFonts w:ascii="Cambria Math"/>
                        </w:rPr>
                        <m:t>75</m:t>
                      </m:r>
                    </m:e>
                    <m:sup>
                      <m:r>
                        <w:rPr>
                          <w:rFonts w:ascii="Cambria Math" w:hAnsi="Cambria Math" w:cs="Cambria Math"/>
                        </w:rPr>
                        <m:t>∘</m:t>
                      </m:r>
                    </m:sup>
                  </m:sSup>
                </m:sup>
                <m:e>
                  <m:r>
                    <m:rPr>
                      <m:nor/>
                    </m:rPr>
                    <w:rPr>
                      <w:rFonts w:ascii="Cambria Math"/>
                    </w:rPr>
                    <m:t>sin</m:t>
                  </m:r>
                  <m:d>
                    <m:dPr>
                      <m:ctrlPr>
                        <w:rPr>
                          <w:rFonts w:ascii="Cambria Math" w:hAnsi="Cambria Math"/>
                          <w:i/>
                        </w:rPr>
                      </m:ctrlPr>
                    </m:dPr>
                    <m:e>
                      <m:r>
                        <w:rPr>
                          <w:rFonts w:ascii="Cambria Math"/>
                        </w:rPr>
                        <m:t>θ</m:t>
                      </m:r>
                    </m:e>
                  </m:d>
                  <m:r>
                    <w:rPr>
                      <w:rFonts w:ascii="Cambria Math" w:hAnsi="Cambria Math"/>
                    </w:rPr>
                    <m:t>∆</m:t>
                  </m:r>
                  <m:r>
                    <w:rPr>
                      <w:rFonts w:ascii="Cambria Math"/>
                    </w:rPr>
                    <m:t>θdθ</m:t>
                  </m:r>
                </m:e>
              </m:nary>
            </m:den>
          </m:f>
          <m:r>
            <w:rPr>
              <w:rFonts w:ascii="Cambria Math" w:hAnsi="Cambria Math"/>
            </w:rPr>
            <m:t>=</m:t>
          </m:r>
          <m:f>
            <m:fPr>
              <m:ctrlPr>
                <w:rPr>
                  <w:rFonts w:ascii="Cambria Math" w:hAnsi="Cambria Math"/>
                  <w:i/>
                  <w:lang w:val="de-DE"/>
                </w:rPr>
              </m:ctrlPr>
            </m:fPr>
            <m:num>
              <m:r>
                <m:rPr>
                  <m:nor/>
                </m:rPr>
                <w:rPr>
                  <w:rFonts w:ascii="Cambria Math"/>
                </w:rPr>
                <m:t>cos</m:t>
              </m:r>
              <m:d>
                <m:dPr>
                  <m:ctrlPr>
                    <w:rPr>
                      <w:rFonts w:ascii="Cambria Math" w:hAnsi="Cambria Math"/>
                      <w:i/>
                      <w:lang w:val="de-DE"/>
                    </w:rPr>
                  </m:ctrlPr>
                </m:dPr>
                <m:e>
                  <m:r>
                    <w:rPr>
                      <w:rFonts w:ascii="Cambria Math"/>
                    </w:rPr>
                    <m:t>θ</m:t>
                  </m:r>
                </m:e>
              </m:d>
              <m:sSubSup>
                <m:sSubSupPr>
                  <m:ctrlPr>
                    <w:rPr>
                      <w:rFonts w:ascii="Cambria Math" w:hAnsi="Cambria Math"/>
                      <w:i/>
                      <w:lang w:val="de-DE"/>
                    </w:rPr>
                  </m:ctrlPr>
                </m:sSubSupPr>
                <m:e>
                  <m:r>
                    <w:rPr>
                      <w:rFonts w:ascii="Cambria Math"/>
                    </w:rPr>
                    <m:t>|</m:t>
                  </m:r>
                </m:e>
                <m:sub>
                  <m:r>
                    <w:rPr>
                      <w:rFonts w:ascii="Cambria Math"/>
                    </w:rPr>
                    <m:t>θ=</m:t>
                  </m:r>
                  <m:sSup>
                    <m:sSupPr>
                      <m:ctrlPr>
                        <w:rPr>
                          <w:rFonts w:ascii="Cambria Math" w:hAnsi="Cambria Math"/>
                          <w:i/>
                        </w:rPr>
                      </m:ctrlPr>
                    </m:sSupPr>
                    <m:e>
                      <m:r>
                        <w:rPr>
                          <w:rFonts w:ascii="Cambria Math"/>
                        </w:rPr>
                        <m:t>45</m:t>
                      </m:r>
                    </m:e>
                    <m:sup>
                      <m:r>
                        <w:rPr>
                          <w:rFonts w:ascii="Cambria Math" w:hAnsi="Cambria Math" w:cs="Cambria Math"/>
                        </w:rPr>
                        <m:t>∘</m:t>
                      </m:r>
                    </m:sup>
                  </m:sSup>
                </m:sub>
                <m:sup>
                  <m:r>
                    <w:rPr>
                      <w:rFonts w:ascii="Cambria Math"/>
                    </w:rPr>
                    <m:t>θ=</m:t>
                  </m:r>
                  <m:sSup>
                    <m:sSupPr>
                      <m:ctrlPr>
                        <w:rPr>
                          <w:rFonts w:ascii="Cambria Math" w:hAnsi="Cambria Math"/>
                          <w:i/>
                        </w:rPr>
                      </m:ctrlPr>
                    </m:sSupPr>
                    <m:e>
                      <m:r>
                        <w:rPr>
                          <w:rFonts w:ascii="Cambria Math"/>
                        </w:rPr>
                        <m:t>60</m:t>
                      </m:r>
                    </m:e>
                    <m:sup>
                      <m:r>
                        <w:rPr>
                          <w:rFonts w:ascii="Cambria Math" w:hAnsi="Cambria Math" w:cs="Cambria Math"/>
                        </w:rPr>
                        <m:t>∘</m:t>
                      </m:r>
                    </m:sup>
                  </m:sSup>
                </m:sup>
              </m:sSubSup>
            </m:num>
            <m:den>
              <m:r>
                <m:rPr>
                  <m:nor/>
                </m:rPr>
                <w:rPr>
                  <w:rFonts w:ascii="Cambria Math"/>
                </w:rPr>
                <m:t>cos</m:t>
              </m:r>
              <m:d>
                <m:dPr>
                  <m:ctrlPr>
                    <w:rPr>
                      <w:rFonts w:ascii="Cambria Math" w:hAnsi="Cambria Math"/>
                      <w:i/>
                      <w:lang w:val="de-DE"/>
                    </w:rPr>
                  </m:ctrlPr>
                </m:dPr>
                <m:e>
                  <m:r>
                    <w:rPr>
                      <w:rFonts w:ascii="Cambria Math"/>
                    </w:rPr>
                    <m:t>θ</m:t>
                  </m:r>
                </m:e>
              </m:d>
              <m:sSubSup>
                <m:sSubSupPr>
                  <m:ctrlPr>
                    <w:rPr>
                      <w:rFonts w:ascii="Cambria Math" w:hAnsi="Cambria Math"/>
                      <w:i/>
                      <w:lang w:val="de-DE"/>
                    </w:rPr>
                  </m:ctrlPr>
                </m:sSubSupPr>
                <m:e>
                  <m:r>
                    <w:rPr>
                      <w:rFonts w:ascii="Cambria Math"/>
                    </w:rPr>
                    <m:t>|</m:t>
                  </m:r>
                </m:e>
                <m:sub>
                  <m:r>
                    <w:rPr>
                      <w:rFonts w:ascii="Cambria Math"/>
                    </w:rPr>
                    <m:t>θ=</m:t>
                  </m:r>
                  <m:sSup>
                    <m:sSupPr>
                      <m:ctrlPr>
                        <w:rPr>
                          <w:rFonts w:ascii="Cambria Math" w:hAnsi="Cambria Math"/>
                          <w:i/>
                        </w:rPr>
                      </m:ctrlPr>
                    </m:sSupPr>
                    <m:e>
                      <m:r>
                        <w:rPr>
                          <w:rFonts w:ascii="Cambria Math"/>
                        </w:rPr>
                        <m:t>45</m:t>
                      </m:r>
                    </m:e>
                    <m:sup>
                      <m:r>
                        <w:rPr>
                          <w:rFonts w:ascii="Cambria Math" w:hAnsi="Cambria Math" w:cs="Cambria Math"/>
                        </w:rPr>
                        <m:t>∘</m:t>
                      </m:r>
                    </m:sup>
                  </m:sSup>
                </m:sub>
                <m:sup>
                  <m:r>
                    <w:rPr>
                      <w:rFonts w:ascii="Cambria Math"/>
                    </w:rPr>
                    <m:t>θ=</m:t>
                  </m:r>
                  <m:sSup>
                    <m:sSupPr>
                      <m:ctrlPr>
                        <w:rPr>
                          <w:rFonts w:ascii="Cambria Math" w:hAnsi="Cambria Math"/>
                          <w:i/>
                        </w:rPr>
                      </m:ctrlPr>
                    </m:sSupPr>
                    <m:e>
                      <m:r>
                        <w:rPr>
                          <w:rFonts w:ascii="Cambria Math"/>
                        </w:rPr>
                        <m:t>75</m:t>
                      </m:r>
                    </m:e>
                    <m:sup>
                      <m:r>
                        <w:rPr>
                          <w:rFonts w:ascii="Cambria Math" w:hAnsi="Cambria Math" w:cs="Cambria Math"/>
                        </w:rPr>
                        <m:t>∘</m:t>
                      </m:r>
                    </m:sup>
                  </m:sSup>
                </m:sup>
              </m:sSubSup>
            </m:den>
          </m:f>
          <m:r>
            <w:rPr>
              <w:rFonts w:ascii="Cambria Math" w:hAnsi="Cambria Math"/>
              <w:lang w:val="en-US"/>
            </w:rPr>
            <m:t>≈0.46200</m:t>
          </m:r>
        </m:oMath>
      </m:oMathPara>
    </w:p>
    <w:p w14:paraId="4A3F76AC" w14:textId="1D73F942" w:rsidR="0083799A" w:rsidRDefault="008D1E5E" w:rsidP="00DA1041">
      <w:r>
        <w:t>for the sin(</w:t>
      </w:r>
      <w:r w:rsidRPr="008F3C70">
        <w:rPr>
          <w:rFonts w:ascii="Symbol" w:hAnsi="Symbol"/>
        </w:rPr>
        <w:t>q</w:t>
      </w:r>
      <w:r>
        <w:t xml:space="preserve">) quadrature </w:t>
      </w:r>
      <w:r>
        <w:fldChar w:fldCharType="begin"/>
      </w:r>
      <w:r>
        <w:instrText xml:space="preserve"> REF _Ref196671050 \w </w:instrText>
      </w:r>
      <w:r>
        <w:fldChar w:fldCharType="separate"/>
      </w:r>
      <w:r w:rsidR="00116AFE">
        <w:t>[5]</w:t>
      </w:r>
      <w:r>
        <w:fldChar w:fldCharType="end"/>
      </w:r>
      <w:r>
        <w:t>.</w:t>
      </w:r>
    </w:p>
    <w:p w14:paraId="3F55F5CD" w14:textId="33DAB1DF" w:rsidR="00E23E13" w:rsidRDefault="00BF0B84" w:rsidP="00E23E13">
      <w:pPr>
        <w:spacing w:after="0"/>
        <w:jc w:val="center"/>
      </w:pPr>
      <w:r w:rsidRPr="00BF0B84">
        <w:rPr>
          <w:noProof/>
        </w:rPr>
        <w:drawing>
          <wp:inline distT="0" distB="0" distL="0" distR="0" wp14:anchorId="25991501" wp14:editId="11FABAF1">
            <wp:extent cx="3657600" cy="3361742"/>
            <wp:effectExtent l="0" t="0" r="0" b="0"/>
            <wp:docPr id="105329284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57600" cy="3361742"/>
                    </a:xfrm>
                    <a:prstGeom prst="rect">
                      <a:avLst/>
                    </a:prstGeom>
                    <a:noFill/>
                    <a:ln>
                      <a:noFill/>
                    </a:ln>
                  </pic:spPr>
                </pic:pic>
              </a:graphicData>
            </a:graphic>
          </wp:inline>
        </w:drawing>
      </w:r>
    </w:p>
    <w:p w14:paraId="5FC39B7A" w14:textId="63E1A48C" w:rsidR="00E23E13" w:rsidRDefault="00E23E13" w:rsidP="00E23E13">
      <w:pPr>
        <w:pStyle w:val="Quote"/>
        <w:rPr>
          <w:noProof/>
        </w:rPr>
      </w:pPr>
      <w:bookmarkStart w:id="30" w:name="_Ref197335125"/>
      <w:r>
        <w:t xml:space="preserve">Figure </w:t>
      </w:r>
      <w:r>
        <w:fldChar w:fldCharType="begin"/>
      </w:r>
      <w:r>
        <w:instrText xml:space="preserve"> SEQ Figure \* ARABIC </w:instrText>
      </w:r>
      <w:r>
        <w:fldChar w:fldCharType="separate"/>
      </w:r>
      <w:r w:rsidR="00116AFE">
        <w:rPr>
          <w:noProof/>
        </w:rPr>
        <w:t>6</w:t>
      </w:r>
      <w:r>
        <w:fldChar w:fldCharType="end"/>
      </w:r>
      <w:bookmarkEnd w:id="30"/>
      <w:r>
        <w:t>: Visualization of</w:t>
      </w:r>
      <w:r w:rsidR="00572638">
        <w:t xml:space="preserve"> RX cuts,</w:t>
      </w:r>
      <w:r>
        <w:t xml:space="preserve"> </w:t>
      </w:r>
      <w:proofErr w:type="spellStart"/>
      <w:r>
        <w:t>cut</w:t>
      </w:r>
      <w:r>
        <w:rPr>
          <w:vertAlign w:val="subscript"/>
        </w:rPr>
        <w:t>R</w:t>
      </w:r>
      <w:r w:rsidRPr="008F125A">
        <w:rPr>
          <w:vertAlign w:val="subscript"/>
        </w:rPr>
        <w:t>X,i</w:t>
      </w:r>
      <w:proofErr w:type="spellEnd"/>
      <w:r>
        <w:t xml:space="preserve">. </w:t>
      </w:r>
    </w:p>
    <w:p w14:paraId="1E084BF0" w14:textId="77777777" w:rsidR="00E23E13" w:rsidRPr="00F40827" w:rsidRDefault="00E23E13" w:rsidP="00DA1041"/>
    <w:sectPr w:rsidR="00E23E13" w:rsidRPr="00F40827" w:rsidSect="000B7FED">
      <w:headerReference w:type="even" r:id="rId24"/>
      <w:headerReference w:type="default" r:id="rId25"/>
      <w:headerReference w:type="first" r:id="rId26"/>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56C398" w14:textId="77777777" w:rsidR="00BA3A26" w:rsidRDefault="00BA3A26">
      <w:r>
        <w:separator/>
      </w:r>
    </w:p>
  </w:endnote>
  <w:endnote w:type="continuationSeparator" w:id="0">
    <w:p w14:paraId="13473A67" w14:textId="77777777" w:rsidR="00BA3A26" w:rsidRDefault="00BA3A26">
      <w:r>
        <w:continuationSeparator/>
      </w:r>
    </w:p>
  </w:endnote>
  <w:endnote w:type="continuationNotice" w:id="1">
    <w:p w14:paraId="202F26FF" w14:textId="77777777" w:rsidR="00BA3A26" w:rsidRDefault="00BA3A2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4F433C" w14:textId="77777777" w:rsidR="00BA3A26" w:rsidRDefault="00BA3A26">
      <w:r>
        <w:separator/>
      </w:r>
    </w:p>
  </w:footnote>
  <w:footnote w:type="continuationSeparator" w:id="0">
    <w:p w14:paraId="63BBC667" w14:textId="77777777" w:rsidR="00BA3A26" w:rsidRDefault="00BA3A26">
      <w:r>
        <w:continuationSeparator/>
      </w:r>
    </w:p>
  </w:footnote>
  <w:footnote w:type="continuationNotice" w:id="1">
    <w:p w14:paraId="53ACAFAB" w14:textId="77777777" w:rsidR="00BA3A26" w:rsidRDefault="00BA3A2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5AB554C"/>
    <w:multiLevelType w:val="hybridMultilevel"/>
    <w:tmpl w:val="2F4A9A8E"/>
    <w:lvl w:ilvl="0" w:tplc="81F0599C">
      <w:start w:val="1"/>
      <w:numFmt w:val="decimal"/>
      <w:lvlRestart w:val="0"/>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8791508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7A8C"/>
    <w:rsid w:val="00022E4A"/>
    <w:rsid w:val="00024D6D"/>
    <w:rsid w:val="00032BBA"/>
    <w:rsid w:val="00040AA9"/>
    <w:rsid w:val="0004722E"/>
    <w:rsid w:val="00063752"/>
    <w:rsid w:val="00065F11"/>
    <w:rsid w:val="00070E09"/>
    <w:rsid w:val="00087F3F"/>
    <w:rsid w:val="00091237"/>
    <w:rsid w:val="000963FD"/>
    <w:rsid w:val="000A6314"/>
    <w:rsid w:val="000A6394"/>
    <w:rsid w:val="000B74BE"/>
    <w:rsid w:val="000B7FED"/>
    <w:rsid w:val="000C038A"/>
    <w:rsid w:val="000C0DCD"/>
    <w:rsid w:val="000C6303"/>
    <w:rsid w:val="000C6598"/>
    <w:rsid w:val="000D1C24"/>
    <w:rsid w:val="000D44B3"/>
    <w:rsid w:val="000E32A0"/>
    <w:rsid w:val="000E3D69"/>
    <w:rsid w:val="000E4475"/>
    <w:rsid w:val="000E7550"/>
    <w:rsid w:val="000F3575"/>
    <w:rsid w:val="000F6D36"/>
    <w:rsid w:val="001056FA"/>
    <w:rsid w:val="00107DD8"/>
    <w:rsid w:val="00110431"/>
    <w:rsid w:val="00116AFE"/>
    <w:rsid w:val="0011742B"/>
    <w:rsid w:val="001301A9"/>
    <w:rsid w:val="0013045D"/>
    <w:rsid w:val="001378E9"/>
    <w:rsid w:val="00145D43"/>
    <w:rsid w:val="00147F17"/>
    <w:rsid w:val="001537CD"/>
    <w:rsid w:val="00155178"/>
    <w:rsid w:val="00156874"/>
    <w:rsid w:val="0016260C"/>
    <w:rsid w:val="00172C9D"/>
    <w:rsid w:val="00177F3F"/>
    <w:rsid w:val="00183B00"/>
    <w:rsid w:val="001848EC"/>
    <w:rsid w:val="00190B1E"/>
    <w:rsid w:val="00192C46"/>
    <w:rsid w:val="001A0690"/>
    <w:rsid w:val="001A08B3"/>
    <w:rsid w:val="001A7B60"/>
    <w:rsid w:val="001B52F0"/>
    <w:rsid w:val="001B7A65"/>
    <w:rsid w:val="001E045E"/>
    <w:rsid w:val="001E36E1"/>
    <w:rsid w:val="001E41F3"/>
    <w:rsid w:val="001E4935"/>
    <w:rsid w:val="001F047B"/>
    <w:rsid w:val="001F08BD"/>
    <w:rsid w:val="001F16C2"/>
    <w:rsid w:val="001F7234"/>
    <w:rsid w:val="00203FD9"/>
    <w:rsid w:val="0021188D"/>
    <w:rsid w:val="00226C37"/>
    <w:rsid w:val="002406C8"/>
    <w:rsid w:val="0024208A"/>
    <w:rsid w:val="002439EB"/>
    <w:rsid w:val="00254CB1"/>
    <w:rsid w:val="00256AF9"/>
    <w:rsid w:val="0026004D"/>
    <w:rsid w:val="002640DD"/>
    <w:rsid w:val="00275956"/>
    <w:rsid w:val="00275D12"/>
    <w:rsid w:val="00281258"/>
    <w:rsid w:val="00284FEB"/>
    <w:rsid w:val="002860C4"/>
    <w:rsid w:val="002A15D5"/>
    <w:rsid w:val="002A2A99"/>
    <w:rsid w:val="002A3C70"/>
    <w:rsid w:val="002A6AAF"/>
    <w:rsid w:val="002B17C3"/>
    <w:rsid w:val="002B1AD8"/>
    <w:rsid w:val="002B5741"/>
    <w:rsid w:val="002C3DD6"/>
    <w:rsid w:val="002C488E"/>
    <w:rsid w:val="002D0104"/>
    <w:rsid w:val="002D2C5C"/>
    <w:rsid w:val="002D2F20"/>
    <w:rsid w:val="002D35FE"/>
    <w:rsid w:val="002E472E"/>
    <w:rsid w:val="002F2C79"/>
    <w:rsid w:val="002F76CB"/>
    <w:rsid w:val="00304342"/>
    <w:rsid w:val="00304E05"/>
    <w:rsid w:val="00305409"/>
    <w:rsid w:val="00312DCE"/>
    <w:rsid w:val="00314B1E"/>
    <w:rsid w:val="00316A75"/>
    <w:rsid w:val="003264F8"/>
    <w:rsid w:val="00331068"/>
    <w:rsid w:val="0035047A"/>
    <w:rsid w:val="00350AD6"/>
    <w:rsid w:val="00352F00"/>
    <w:rsid w:val="003609EF"/>
    <w:rsid w:val="0036231A"/>
    <w:rsid w:val="00365483"/>
    <w:rsid w:val="00366EC2"/>
    <w:rsid w:val="00371599"/>
    <w:rsid w:val="00372D8C"/>
    <w:rsid w:val="003739FF"/>
    <w:rsid w:val="00374DD4"/>
    <w:rsid w:val="00376C53"/>
    <w:rsid w:val="003810BB"/>
    <w:rsid w:val="003901D8"/>
    <w:rsid w:val="00390ECB"/>
    <w:rsid w:val="003942AA"/>
    <w:rsid w:val="003A0B09"/>
    <w:rsid w:val="003A2E5F"/>
    <w:rsid w:val="003A720F"/>
    <w:rsid w:val="003C1294"/>
    <w:rsid w:val="003C4062"/>
    <w:rsid w:val="003C4BB0"/>
    <w:rsid w:val="003C75AB"/>
    <w:rsid w:val="003D1CCC"/>
    <w:rsid w:val="003D2A62"/>
    <w:rsid w:val="003E1A36"/>
    <w:rsid w:val="003E5D5A"/>
    <w:rsid w:val="00402EA3"/>
    <w:rsid w:val="00410371"/>
    <w:rsid w:val="00412C03"/>
    <w:rsid w:val="00421D29"/>
    <w:rsid w:val="004242F1"/>
    <w:rsid w:val="004805EA"/>
    <w:rsid w:val="00485079"/>
    <w:rsid w:val="00491B1A"/>
    <w:rsid w:val="004B0CAD"/>
    <w:rsid w:val="004B35D6"/>
    <w:rsid w:val="004B47EC"/>
    <w:rsid w:val="004B75B7"/>
    <w:rsid w:val="004C1212"/>
    <w:rsid w:val="004C6A8D"/>
    <w:rsid w:val="004C6BF2"/>
    <w:rsid w:val="004D435E"/>
    <w:rsid w:val="004E528A"/>
    <w:rsid w:val="005141D9"/>
    <w:rsid w:val="0051580D"/>
    <w:rsid w:val="00515C8F"/>
    <w:rsid w:val="00517BAE"/>
    <w:rsid w:val="00521007"/>
    <w:rsid w:val="0052187D"/>
    <w:rsid w:val="00522DA5"/>
    <w:rsid w:val="005268AE"/>
    <w:rsid w:val="005274DA"/>
    <w:rsid w:val="00530375"/>
    <w:rsid w:val="00530900"/>
    <w:rsid w:val="005310DF"/>
    <w:rsid w:val="00533B9F"/>
    <w:rsid w:val="005400AC"/>
    <w:rsid w:val="00542360"/>
    <w:rsid w:val="00544A88"/>
    <w:rsid w:val="00547111"/>
    <w:rsid w:val="00555ADB"/>
    <w:rsid w:val="00557627"/>
    <w:rsid w:val="00567974"/>
    <w:rsid w:val="00570D45"/>
    <w:rsid w:val="00571505"/>
    <w:rsid w:val="00572638"/>
    <w:rsid w:val="00575879"/>
    <w:rsid w:val="00577A0C"/>
    <w:rsid w:val="00582A0A"/>
    <w:rsid w:val="00585D3A"/>
    <w:rsid w:val="00591309"/>
    <w:rsid w:val="00592D74"/>
    <w:rsid w:val="00594140"/>
    <w:rsid w:val="0059452C"/>
    <w:rsid w:val="00594967"/>
    <w:rsid w:val="00597496"/>
    <w:rsid w:val="00597E46"/>
    <w:rsid w:val="005A7941"/>
    <w:rsid w:val="005B1B7C"/>
    <w:rsid w:val="005C1E2A"/>
    <w:rsid w:val="005D0B7B"/>
    <w:rsid w:val="005D36A2"/>
    <w:rsid w:val="005D44F7"/>
    <w:rsid w:val="005E2C44"/>
    <w:rsid w:val="005E3593"/>
    <w:rsid w:val="00601172"/>
    <w:rsid w:val="006054DE"/>
    <w:rsid w:val="00606428"/>
    <w:rsid w:val="0061064C"/>
    <w:rsid w:val="0061586A"/>
    <w:rsid w:val="00616709"/>
    <w:rsid w:val="00616D18"/>
    <w:rsid w:val="00621188"/>
    <w:rsid w:val="00622A51"/>
    <w:rsid w:val="00624F7A"/>
    <w:rsid w:val="006257ED"/>
    <w:rsid w:val="006307BC"/>
    <w:rsid w:val="0064508F"/>
    <w:rsid w:val="006468C1"/>
    <w:rsid w:val="00646997"/>
    <w:rsid w:val="006474EF"/>
    <w:rsid w:val="00653DE4"/>
    <w:rsid w:val="0066306A"/>
    <w:rsid w:val="00663C1B"/>
    <w:rsid w:val="00665C47"/>
    <w:rsid w:val="00670CF7"/>
    <w:rsid w:val="006755FA"/>
    <w:rsid w:val="006851C8"/>
    <w:rsid w:val="00692F6B"/>
    <w:rsid w:val="00695808"/>
    <w:rsid w:val="006A198D"/>
    <w:rsid w:val="006B3724"/>
    <w:rsid w:val="006B46FB"/>
    <w:rsid w:val="006D451C"/>
    <w:rsid w:val="006D4EF6"/>
    <w:rsid w:val="006E15D1"/>
    <w:rsid w:val="006E21FB"/>
    <w:rsid w:val="006E2F70"/>
    <w:rsid w:val="006F685C"/>
    <w:rsid w:val="00703964"/>
    <w:rsid w:val="00705E60"/>
    <w:rsid w:val="007143F3"/>
    <w:rsid w:val="007143F8"/>
    <w:rsid w:val="0071784E"/>
    <w:rsid w:val="00722817"/>
    <w:rsid w:val="00726D44"/>
    <w:rsid w:val="00736C15"/>
    <w:rsid w:val="007452D8"/>
    <w:rsid w:val="00745CD4"/>
    <w:rsid w:val="0075633F"/>
    <w:rsid w:val="00776CD4"/>
    <w:rsid w:val="00777ED5"/>
    <w:rsid w:val="00792342"/>
    <w:rsid w:val="0079286C"/>
    <w:rsid w:val="00794A2A"/>
    <w:rsid w:val="00795DD9"/>
    <w:rsid w:val="007963E1"/>
    <w:rsid w:val="007977A8"/>
    <w:rsid w:val="00797DA5"/>
    <w:rsid w:val="007B0605"/>
    <w:rsid w:val="007B512A"/>
    <w:rsid w:val="007C144E"/>
    <w:rsid w:val="007C2097"/>
    <w:rsid w:val="007C3A33"/>
    <w:rsid w:val="007C43B9"/>
    <w:rsid w:val="007C60AD"/>
    <w:rsid w:val="007D6A07"/>
    <w:rsid w:val="007E0D8C"/>
    <w:rsid w:val="007E4BA2"/>
    <w:rsid w:val="007E75B9"/>
    <w:rsid w:val="007F3703"/>
    <w:rsid w:val="007F7259"/>
    <w:rsid w:val="0080273A"/>
    <w:rsid w:val="008040A8"/>
    <w:rsid w:val="0080640D"/>
    <w:rsid w:val="0081218A"/>
    <w:rsid w:val="008279FA"/>
    <w:rsid w:val="00836F0B"/>
    <w:rsid w:val="00837781"/>
    <w:rsid w:val="0083799A"/>
    <w:rsid w:val="0084067F"/>
    <w:rsid w:val="00854896"/>
    <w:rsid w:val="008551E8"/>
    <w:rsid w:val="008579FF"/>
    <w:rsid w:val="008626E7"/>
    <w:rsid w:val="00870EE7"/>
    <w:rsid w:val="00875F63"/>
    <w:rsid w:val="0088110C"/>
    <w:rsid w:val="00885048"/>
    <w:rsid w:val="008859F8"/>
    <w:rsid w:val="008863B9"/>
    <w:rsid w:val="00890ABA"/>
    <w:rsid w:val="00891A2B"/>
    <w:rsid w:val="008924E4"/>
    <w:rsid w:val="00892FF5"/>
    <w:rsid w:val="008A1A0A"/>
    <w:rsid w:val="008A3C95"/>
    <w:rsid w:val="008A45A6"/>
    <w:rsid w:val="008B5031"/>
    <w:rsid w:val="008B5AE1"/>
    <w:rsid w:val="008C2409"/>
    <w:rsid w:val="008C24F5"/>
    <w:rsid w:val="008C7A82"/>
    <w:rsid w:val="008D1E5E"/>
    <w:rsid w:val="008D3CCC"/>
    <w:rsid w:val="008E02ED"/>
    <w:rsid w:val="008E36BF"/>
    <w:rsid w:val="008E61FB"/>
    <w:rsid w:val="008F125A"/>
    <w:rsid w:val="008F3789"/>
    <w:rsid w:val="008F3C70"/>
    <w:rsid w:val="008F686C"/>
    <w:rsid w:val="008F7B16"/>
    <w:rsid w:val="008F7C0C"/>
    <w:rsid w:val="00911FE4"/>
    <w:rsid w:val="009148DE"/>
    <w:rsid w:val="0091708C"/>
    <w:rsid w:val="00917EAF"/>
    <w:rsid w:val="0093357E"/>
    <w:rsid w:val="00941E30"/>
    <w:rsid w:val="0094596B"/>
    <w:rsid w:val="0095182D"/>
    <w:rsid w:val="009531B0"/>
    <w:rsid w:val="00954A6C"/>
    <w:rsid w:val="009670F0"/>
    <w:rsid w:val="009741B3"/>
    <w:rsid w:val="009777D9"/>
    <w:rsid w:val="0098200F"/>
    <w:rsid w:val="00990871"/>
    <w:rsid w:val="00991B88"/>
    <w:rsid w:val="0099471C"/>
    <w:rsid w:val="009A5753"/>
    <w:rsid w:val="009A579D"/>
    <w:rsid w:val="009C5712"/>
    <w:rsid w:val="009C6F35"/>
    <w:rsid w:val="009D055B"/>
    <w:rsid w:val="009D13BF"/>
    <w:rsid w:val="009E3297"/>
    <w:rsid w:val="009F385A"/>
    <w:rsid w:val="009F5823"/>
    <w:rsid w:val="009F734F"/>
    <w:rsid w:val="00A10FDE"/>
    <w:rsid w:val="00A136B9"/>
    <w:rsid w:val="00A157B1"/>
    <w:rsid w:val="00A246B6"/>
    <w:rsid w:val="00A345F5"/>
    <w:rsid w:val="00A46843"/>
    <w:rsid w:val="00A47E70"/>
    <w:rsid w:val="00A50CA8"/>
    <w:rsid w:val="00A50CF0"/>
    <w:rsid w:val="00A51612"/>
    <w:rsid w:val="00A556E9"/>
    <w:rsid w:val="00A60DDD"/>
    <w:rsid w:val="00A6392A"/>
    <w:rsid w:val="00A67CDA"/>
    <w:rsid w:val="00A73201"/>
    <w:rsid w:val="00A7671C"/>
    <w:rsid w:val="00A76BEE"/>
    <w:rsid w:val="00A8428D"/>
    <w:rsid w:val="00A84AE2"/>
    <w:rsid w:val="00A85F09"/>
    <w:rsid w:val="00A91CCA"/>
    <w:rsid w:val="00A96EA7"/>
    <w:rsid w:val="00AA2CBC"/>
    <w:rsid w:val="00AA400D"/>
    <w:rsid w:val="00AA56E5"/>
    <w:rsid w:val="00AB08F0"/>
    <w:rsid w:val="00AB1670"/>
    <w:rsid w:val="00AB4C3A"/>
    <w:rsid w:val="00AC1555"/>
    <w:rsid w:val="00AC2600"/>
    <w:rsid w:val="00AC5820"/>
    <w:rsid w:val="00AD1CD8"/>
    <w:rsid w:val="00AD3278"/>
    <w:rsid w:val="00AD4FD7"/>
    <w:rsid w:val="00AD7867"/>
    <w:rsid w:val="00AD78CF"/>
    <w:rsid w:val="00AE0E40"/>
    <w:rsid w:val="00AE4118"/>
    <w:rsid w:val="00AE460F"/>
    <w:rsid w:val="00AE7091"/>
    <w:rsid w:val="00AF00C3"/>
    <w:rsid w:val="00AF0FF8"/>
    <w:rsid w:val="00AF2577"/>
    <w:rsid w:val="00AF4B75"/>
    <w:rsid w:val="00AF4BBB"/>
    <w:rsid w:val="00AF4DCE"/>
    <w:rsid w:val="00AF7311"/>
    <w:rsid w:val="00B01DA6"/>
    <w:rsid w:val="00B01DF3"/>
    <w:rsid w:val="00B06E5C"/>
    <w:rsid w:val="00B258BB"/>
    <w:rsid w:val="00B46636"/>
    <w:rsid w:val="00B51D03"/>
    <w:rsid w:val="00B53475"/>
    <w:rsid w:val="00B56176"/>
    <w:rsid w:val="00B61B39"/>
    <w:rsid w:val="00B6513B"/>
    <w:rsid w:val="00B67B97"/>
    <w:rsid w:val="00B7533E"/>
    <w:rsid w:val="00B94EE4"/>
    <w:rsid w:val="00B968C8"/>
    <w:rsid w:val="00BA3A26"/>
    <w:rsid w:val="00BA3EC5"/>
    <w:rsid w:val="00BA51D9"/>
    <w:rsid w:val="00BB5DFC"/>
    <w:rsid w:val="00BC26CD"/>
    <w:rsid w:val="00BC4930"/>
    <w:rsid w:val="00BC696F"/>
    <w:rsid w:val="00BD0382"/>
    <w:rsid w:val="00BD08F9"/>
    <w:rsid w:val="00BD279D"/>
    <w:rsid w:val="00BD5C9C"/>
    <w:rsid w:val="00BD5FDC"/>
    <w:rsid w:val="00BD6BB8"/>
    <w:rsid w:val="00BE2324"/>
    <w:rsid w:val="00BE7B79"/>
    <w:rsid w:val="00BF0B84"/>
    <w:rsid w:val="00BF28D7"/>
    <w:rsid w:val="00C010E7"/>
    <w:rsid w:val="00C02E63"/>
    <w:rsid w:val="00C2035F"/>
    <w:rsid w:val="00C324E4"/>
    <w:rsid w:val="00C40BB1"/>
    <w:rsid w:val="00C41825"/>
    <w:rsid w:val="00C46B28"/>
    <w:rsid w:val="00C6059E"/>
    <w:rsid w:val="00C63067"/>
    <w:rsid w:val="00C66BA2"/>
    <w:rsid w:val="00C870F6"/>
    <w:rsid w:val="00C907B5"/>
    <w:rsid w:val="00C95985"/>
    <w:rsid w:val="00CA4888"/>
    <w:rsid w:val="00CA54D8"/>
    <w:rsid w:val="00CA5517"/>
    <w:rsid w:val="00CC3150"/>
    <w:rsid w:val="00CC4803"/>
    <w:rsid w:val="00CC5026"/>
    <w:rsid w:val="00CC5C61"/>
    <w:rsid w:val="00CC68D0"/>
    <w:rsid w:val="00CE0808"/>
    <w:rsid w:val="00CE758A"/>
    <w:rsid w:val="00CF1325"/>
    <w:rsid w:val="00D01868"/>
    <w:rsid w:val="00D03F9A"/>
    <w:rsid w:val="00D06D51"/>
    <w:rsid w:val="00D12027"/>
    <w:rsid w:val="00D24991"/>
    <w:rsid w:val="00D34404"/>
    <w:rsid w:val="00D40568"/>
    <w:rsid w:val="00D4166C"/>
    <w:rsid w:val="00D50255"/>
    <w:rsid w:val="00D51D0D"/>
    <w:rsid w:val="00D57859"/>
    <w:rsid w:val="00D64431"/>
    <w:rsid w:val="00D66520"/>
    <w:rsid w:val="00D8221F"/>
    <w:rsid w:val="00D84AE9"/>
    <w:rsid w:val="00D9124E"/>
    <w:rsid w:val="00D977D3"/>
    <w:rsid w:val="00DA1041"/>
    <w:rsid w:val="00DA12F3"/>
    <w:rsid w:val="00DA426A"/>
    <w:rsid w:val="00DA79AF"/>
    <w:rsid w:val="00DB246A"/>
    <w:rsid w:val="00DC104E"/>
    <w:rsid w:val="00DC5051"/>
    <w:rsid w:val="00DD45FB"/>
    <w:rsid w:val="00DD6E06"/>
    <w:rsid w:val="00DD73D4"/>
    <w:rsid w:val="00DE2A4A"/>
    <w:rsid w:val="00DE34CF"/>
    <w:rsid w:val="00DE4673"/>
    <w:rsid w:val="00DF2073"/>
    <w:rsid w:val="00E07469"/>
    <w:rsid w:val="00E12EEF"/>
    <w:rsid w:val="00E13F3D"/>
    <w:rsid w:val="00E14F87"/>
    <w:rsid w:val="00E1690F"/>
    <w:rsid w:val="00E23BA9"/>
    <w:rsid w:val="00E23E13"/>
    <w:rsid w:val="00E24383"/>
    <w:rsid w:val="00E330A7"/>
    <w:rsid w:val="00E34898"/>
    <w:rsid w:val="00E36956"/>
    <w:rsid w:val="00E41412"/>
    <w:rsid w:val="00E443D4"/>
    <w:rsid w:val="00E8379C"/>
    <w:rsid w:val="00E837E7"/>
    <w:rsid w:val="00E85B8A"/>
    <w:rsid w:val="00E8767F"/>
    <w:rsid w:val="00E96AED"/>
    <w:rsid w:val="00E978DF"/>
    <w:rsid w:val="00EA0948"/>
    <w:rsid w:val="00EA3097"/>
    <w:rsid w:val="00EB09B7"/>
    <w:rsid w:val="00EB1A1A"/>
    <w:rsid w:val="00EC2CF5"/>
    <w:rsid w:val="00EC4466"/>
    <w:rsid w:val="00EC7F40"/>
    <w:rsid w:val="00ED07FB"/>
    <w:rsid w:val="00ED1FB8"/>
    <w:rsid w:val="00EE51FD"/>
    <w:rsid w:val="00EE7D7C"/>
    <w:rsid w:val="00EF45EE"/>
    <w:rsid w:val="00F00F42"/>
    <w:rsid w:val="00F0561F"/>
    <w:rsid w:val="00F0587F"/>
    <w:rsid w:val="00F11712"/>
    <w:rsid w:val="00F1580F"/>
    <w:rsid w:val="00F204C4"/>
    <w:rsid w:val="00F25D98"/>
    <w:rsid w:val="00F262BC"/>
    <w:rsid w:val="00F300FB"/>
    <w:rsid w:val="00F36A5C"/>
    <w:rsid w:val="00F370D2"/>
    <w:rsid w:val="00F40827"/>
    <w:rsid w:val="00F552FA"/>
    <w:rsid w:val="00F60C1C"/>
    <w:rsid w:val="00F70504"/>
    <w:rsid w:val="00F711DE"/>
    <w:rsid w:val="00F7692E"/>
    <w:rsid w:val="00F80062"/>
    <w:rsid w:val="00F91692"/>
    <w:rsid w:val="00F97869"/>
    <w:rsid w:val="00F97B4D"/>
    <w:rsid w:val="00FA33B7"/>
    <w:rsid w:val="00FB6386"/>
    <w:rsid w:val="00FC72D6"/>
    <w:rsid w:val="00FD5DB2"/>
    <w:rsid w:val="00FE2062"/>
    <w:rsid w:val="00FE2590"/>
    <w:rsid w:val="00FE6FE2"/>
    <w:rsid w:val="00FF62E8"/>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0E6380DB-4FF7-4313-9484-E86514F96B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3E13"/>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Caption">
    <w:name w:val="caption"/>
    <w:basedOn w:val="Normal"/>
    <w:next w:val="Normal"/>
    <w:link w:val="CaptionChar"/>
    <w:unhideWhenUsed/>
    <w:qFormat/>
    <w:rsid w:val="00F40827"/>
    <w:pPr>
      <w:spacing w:after="200"/>
    </w:pPr>
    <w:rPr>
      <w:b/>
      <w:iCs/>
      <w:szCs w:val="18"/>
    </w:rPr>
  </w:style>
  <w:style w:type="paragraph" w:styleId="ListParagraph">
    <w:name w:val="List Paragraph"/>
    <w:basedOn w:val="Normal"/>
    <w:uiPriority w:val="34"/>
    <w:qFormat/>
    <w:rsid w:val="00F40827"/>
    <w:pPr>
      <w:ind w:left="720"/>
      <w:contextualSpacing/>
    </w:pPr>
  </w:style>
  <w:style w:type="paragraph" w:customStyle="1" w:styleId="Observation">
    <w:name w:val="Observation"/>
    <w:basedOn w:val="Caption"/>
    <w:link w:val="ObservationChar"/>
    <w:qFormat/>
    <w:rsid w:val="00EC2CF5"/>
    <w:rPr>
      <w:i/>
      <w:iCs w:val="0"/>
    </w:rPr>
  </w:style>
  <w:style w:type="character" w:customStyle="1" w:styleId="CaptionChar">
    <w:name w:val="Caption Char"/>
    <w:basedOn w:val="DefaultParagraphFont"/>
    <w:link w:val="Caption"/>
    <w:rsid w:val="00E837E7"/>
    <w:rPr>
      <w:rFonts w:ascii="Times New Roman" w:hAnsi="Times New Roman"/>
      <w:b/>
      <w:iCs/>
      <w:szCs w:val="18"/>
      <w:lang w:val="en-GB" w:eastAsia="en-US"/>
    </w:rPr>
  </w:style>
  <w:style w:type="character" w:customStyle="1" w:styleId="ObservationChar">
    <w:name w:val="Observation Char"/>
    <w:basedOn w:val="CaptionChar"/>
    <w:link w:val="Observation"/>
    <w:rsid w:val="00EC2CF5"/>
    <w:rPr>
      <w:rFonts w:ascii="Times New Roman" w:hAnsi="Times New Roman"/>
      <w:b/>
      <w:i/>
      <w:iCs w:val="0"/>
      <w:szCs w:val="18"/>
      <w:lang w:val="en-GB" w:eastAsia="en-US"/>
    </w:rPr>
  </w:style>
  <w:style w:type="paragraph" w:customStyle="1" w:styleId="Proposal">
    <w:name w:val="Proposal"/>
    <w:basedOn w:val="Caption"/>
    <w:link w:val="ProposalChar"/>
    <w:qFormat/>
    <w:rsid w:val="00EC2CF5"/>
  </w:style>
  <w:style w:type="character" w:customStyle="1" w:styleId="ProposalChar">
    <w:name w:val="Proposal Char"/>
    <w:basedOn w:val="CaptionChar"/>
    <w:link w:val="Proposal"/>
    <w:rsid w:val="00EC2CF5"/>
    <w:rPr>
      <w:rFonts w:ascii="Times New Roman" w:hAnsi="Times New Roman"/>
      <w:b/>
      <w:iCs/>
      <w:szCs w:val="18"/>
      <w:lang w:val="en-GB" w:eastAsia="en-US"/>
    </w:rPr>
  </w:style>
  <w:style w:type="paragraph" w:styleId="Quote">
    <w:name w:val="Quote"/>
    <w:basedOn w:val="Normal"/>
    <w:next w:val="Normal"/>
    <w:link w:val="QuoteChar"/>
    <w:uiPriority w:val="29"/>
    <w:qFormat/>
    <w:rsid w:val="001A069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A0690"/>
    <w:rPr>
      <w:rFonts w:ascii="Times New Roman" w:hAnsi="Times New Roman"/>
      <w:i/>
      <w:iCs/>
      <w:color w:val="404040" w:themeColor="text1" w:themeTint="BF"/>
      <w:lang w:val="en-GB" w:eastAsia="en-US"/>
    </w:rPr>
  </w:style>
  <w:style w:type="table" w:styleId="TableGrid">
    <w:name w:val="Table Grid"/>
    <w:basedOn w:val="TableNormal"/>
    <w:rsid w:val="007C60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rsid w:val="002406C8"/>
    <w:rPr>
      <w:rFonts w:ascii="Arial" w:hAnsi="Arial"/>
      <w:sz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30488669">
      <w:bodyDiv w:val="1"/>
      <w:marLeft w:val="0"/>
      <w:marRight w:val="0"/>
      <w:marTop w:val="0"/>
      <w:marBottom w:val="0"/>
      <w:divBdr>
        <w:top w:val="none" w:sz="0" w:space="0" w:color="auto"/>
        <w:left w:val="none" w:sz="0" w:space="0" w:color="auto"/>
        <w:bottom w:val="none" w:sz="0" w:space="0" w:color="auto"/>
        <w:right w:val="none" w:sz="0" w:space="0" w:color="auto"/>
      </w:divBdr>
    </w:div>
    <w:div w:id="1672755973">
      <w:bodyDiv w:val="1"/>
      <w:marLeft w:val="0"/>
      <w:marRight w:val="0"/>
      <w:marTop w:val="0"/>
      <w:marBottom w:val="0"/>
      <w:divBdr>
        <w:top w:val="none" w:sz="0" w:space="0" w:color="auto"/>
        <w:left w:val="none" w:sz="0" w:space="0" w:color="auto"/>
        <w:bottom w:val="none" w:sz="0" w:space="0" w:color="auto"/>
        <w:right w:val="none" w:sz="0" w:space="0" w:color="auto"/>
      </w:divBdr>
    </w:div>
    <w:div w:id="19546291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43" ma:contentTypeDescription="Create a new document." ma:contentTypeScope="" ma:versionID="7e53cd3009dc09467378dd3d67ba8212">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f2b1c8454c7a69910a69c1ba38738fd0"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91E304B-C5BE-472B-8B96-C5640CB64F49}">
  <ds:schemaRefs>
    <ds:schemaRef ds:uri="http://schemas.microsoft.com/sharepoint/v3/contenttype/forms"/>
  </ds:schemaRefs>
</ds:datastoreItem>
</file>

<file path=customXml/itemProps2.xml><?xml version="1.0" encoding="utf-8"?>
<ds:datastoreItem xmlns:ds="http://schemas.openxmlformats.org/officeDocument/2006/customXml" ds:itemID="{63A07D52-27E4-4976-954B-9C860D1855C4}">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customXml/itemProps3.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4.xml><?xml version="1.0" encoding="utf-8"?>
<ds:datastoreItem xmlns:ds="http://schemas.openxmlformats.org/officeDocument/2006/customXml" ds:itemID="{1CC5C105-CE67-4333-9EC1-E5855297DB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73</TotalTime>
  <Pages>7</Pages>
  <Words>1487</Words>
  <Characters>8478</Characters>
  <Application>Microsoft Office Word</Application>
  <DocSecurity>0</DocSecurity>
  <Lines>70</Lines>
  <Paragraphs>19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9946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Thorsten Hertel (KEYS)</cp:lastModifiedBy>
  <cp:revision>39</cp:revision>
  <cp:lastPrinted>1900-01-01T08:00:00Z</cp:lastPrinted>
  <dcterms:created xsi:type="dcterms:W3CDTF">2025-05-05T16:12:00Z</dcterms:created>
  <dcterms:modified xsi:type="dcterms:W3CDTF">2025-05-09T19:50:00Z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0x01010017CD74E91CD4AF408185E1FC416F4AC4</vt:lpwstr>
  </property>
  <property fmtid="{D5CDD505-2E9C-101B-9397-08002B2CF9AE}" pid="22" name="MediaServiceImageTags">
    <vt:lpwstr/>
  </property>
</Properties>
</file>